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524C" w14:textId="77777777" w:rsidR="00444E52" w:rsidRPr="00444E52" w:rsidRDefault="00444E52" w:rsidP="00444E52">
      <w:pPr>
        <w:widowControl/>
        <w:autoSpaceDE w:val="0"/>
        <w:autoSpaceDN w:val="0"/>
        <w:adjustRightInd w:val="0"/>
        <w:spacing w:after="0" w:line="240" w:lineRule="auto"/>
        <w:rPr>
          <w:rFonts w:ascii="Arial" w:hAnsi="Arial" w:cs="Arial"/>
          <w:color w:val="000000"/>
          <w:sz w:val="24"/>
          <w:szCs w:val="24"/>
        </w:rPr>
      </w:pPr>
    </w:p>
    <w:p w14:paraId="2A135E7E" w14:textId="77777777" w:rsidR="000226B2" w:rsidRDefault="00444E52" w:rsidP="000226B2">
      <w:pPr>
        <w:jc w:val="center"/>
        <w:rPr>
          <w:rFonts w:ascii="Arial" w:hAnsi="Arial" w:cs="Arial"/>
          <w:color w:val="000000"/>
          <w:sz w:val="24"/>
          <w:szCs w:val="24"/>
        </w:rPr>
      </w:pPr>
      <w:r w:rsidRPr="00444E52">
        <w:rPr>
          <w:rFonts w:ascii="Arial" w:hAnsi="Arial" w:cs="Arial"/>
          <w:color w:val="000000"/>
          <w:sz w:val="24"/>
          <w:szCs w:val="24"/>
        </w:rPr>
        <w:t xml:space="preserve"> </w:t>
      </w:r>
    </w:p>
    <w:p w14:paraId="1EF1C4C9" w14:textId="77777777" w:rsidR="000226B2" w:rsidRDefault="000226B2" w:rsidP="000226B2">
      <w:pPr>
        <w:jc w:val="center"/>
        <w:rPr>
          <w:rFonts w:ascii="Arial" w:hAnsi="Arial" w:cs="Arial"/>
          <w:color w:val="000000"/>
          <w:sz w:val="24"/>
          <w:szCs w:val="24"/>
        </w:rPr>
      </w:pPr>
    </w:p>
    <w:p w14:paraId="1A594F06" w14:textId="37A68386" w:rsidR="000226B2" w:rsidRPr="000226B2" w:rsidRDefault="000226B2" w:rsidP="000226B2">
      <w:pPr>
        <w:jc w:val="center"/>
        <w:rPr>
          <w:b/>
          <w:bCs/>
        </w:rPr>
      </w:pPr>
      <w:r w:rsidRPr="000226B2">
        <w:rPr>
          <w:rFonts w:ascii="Arial" w:hAnsi="Arial" w:cs="Arial"/>
          <w:b/>
          <w:bCs/>
          <w:color w:val="000000"/>
          <w:sz w:val="24"/>
          <w:szCs w:val="24"/>
        </w:rPr>
        <w:t>Zusatzvereinbarung zum Netznutzungsvertrag</w:t>
      </w:r>
      <w:r w:rsidR="00133A2B">
        <w:rPr>
          <w:rFonts w:ascii="Arial" w:hAnsi="Arial" w:cs="Arial"/>
          <w:b/>
          <w:bCs/>
          <w:color w:val="000000"/>
          <w:sz w:val="24"/>
          <w:szCs w:val="24"/>
        </w:rPr>
        <w:t xml:space="preserve"> </w:t>
      </w:r>
      <w:r w:rsidRPr="000226B2">
        <w:rPr>
          <w:rFonts w:ascii="Arial" w:hAnsi="Arial" w:cs="Arial"/>
          <w:b/>
          <w:bCs/>
          <w:color w:val="000000"/>
          <w:sz w:val="24"/>
          <w:szCs w:val="24"/>
        </w:rPr>
        <w:t xml:space="preserve">Strom „Netzzugangsregeln zur Ermöglichung einer ladevorgangscharfen bilanziellen Energiemengenzuordnung für Elektromobilität“ </w:t>
      </w:r>
    </w:p>
    <w:p w14:paraId="6F39489B" w14:textId="11E63441" w:rsidR="000226B2" w:rsidRPr="000226B2" w:rsidRDefault="000226B2" w:rsidP="000226B2">
      <w:pPr>
        <w:jc w:val="center"/>
        <w:rPr>
          <w:rFonts w:ascii="Arial" w:hAnsi="Arial" w:cs="Arial"/>
          <w:color w:val="000000"/>
          <w:sz w:val="24"/>
          <w:szCs w:val="24"/>
        </w:rPr>
      </w:pPr>
      <w:r w:rsidRPr="000226B2">
        <w:rPr>
          <w:rFonts w:ascii="Arial" w:hAnsi="Arial" w:cs="Arial"/>
          <w:color w:val="000000"/>
          <w:sz w:val="24"/>
          <w:szCs w:val="24"/>
        </w:rPr>
        <w:t xml:space="preserve">(„Zusatzvereinbarung Netznutzungsvertrag </w:t>
      </w:r>
      <w:r w:rsidR="0047458A">
        <w:rPr>
          <w:rFonts w:ascii="Arial" w:hAnsi="Arial" w:cs="Arial"/>
          <w:color w:val="000000"/>
          <w:sz w:val="24"/>
          <w:szCs w:val="24"/>
        </w:rPr>
        <w:t>NZR-</w:t>
      </w:r>
      <w:proofErr w:type="spellStart"/>
      <w:r w:rsidRPr="000226B2">
        <w:rPr>
          <w:rFonts w:ascii="Arial" w:hAnsi="Arial" w:cs="Arial"/>
          <w:color w:val="000000"/>
          <w:sz w:val="24"/>
          <w:szCs w:val="24"/>
        </w:rPr>
        <w:t>EMob</w:t>
      </w:r>
      <w:proofErr w:type="spellEnd"/>
      <w:r w:rsidRPr="000226B2">
        <w:rPr>
          <w:rFonts w:ascii="Arial" w:hAnsi="Arial" w:cs="Arial"/>
          <w:color w:val="000000"/>
          <w:sz w:val="24"/>
          <w:szCs w:val="24"/>
        </w:rPr>
        <w:t>“)</w:t>
      </w:r>
    </w:p>
    <w:p w14:paraId="5DB8FBE3" w14:textId="03A361B1" w:rsidR="00444E52" w:rsidRPr="000226B2" w:rsidRDefault="00444E52" w:rsidP="000226B2">
      <w:pPr>
        <w:widowControl/>
        <w:autoSpaceDE w:val="0"/>
        <w:autoSpaceDN w:val="0"/>
        <w:adjustRightInd w:val="0"/>
        <w:spacing w:before="240" w:after="60" w:line="240" w:lineRule="auto"/>
        <w:jc w:val="center"/>
        <w:rPr>
          <w:rFonts w:ascii="Arial" w:hAnsi="Arial" w:cs="Arial"/>
          <w:color w:val="000000"/>
          <w:sz w:val="24"/>
          <w:szCs w:val="24"/>
        </w:rPr>
      </w:pPr>
    </w:p>
    <w:p w14:paraId="5132941E" w14:textId="77777777"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p>
    <w:p w14:paraId="0B143D51" w14:textId="72B8EE20" w:rsidR="00444E52" w:rsidRDefault="00444E52" w:rsidP="00444E52">
      <w:pPr>
        <w:widowControl/>
        <w:autoSpaceDE w:val="0"/>
        <w:autoSpaceDN w:val="0"/>
        <w:adjustRightInd w:val="0"/>
        <w:spacing w:after="120" w:line="240" w:lineRule="auto"/>
        <w:jc w:val="center"/>
        <w:rPr>
          <w:rFonts w:ascii="Arial" w:hAnsi="Arial" w:cs="Arial"/>
          <w:color w:val="000000"/>
        </w:rPr>
      </w:pPr>
      <w:r w:rsidRPr="00444E52">
        <w:rPr>
          <w:rFonts w:ascii="Arial" w:hAnsi="Arial" w:cs="Arial"/>
          <w:color w:val="000000"/>
        </w:rPr>
        <w:t xml:space="preserve">zwischen </w:t>
      </w:r>
    </w:p>
    <w:p w14:paraId="3B943970" w14:textId="5FA9169E" w:rsidR="00444E52" w:rsidRDefault="00444E52" w:rsidP="00444E52">
      <w:pPr>
        <w:widowControl/>
        <w:autoSpaceDE w:val="0"/>
        <w:autoSpaceDN w:val="0"/>
        <w:adjustRightInd w:val="0"/>
        <w:spacing w:after="120" w:line="240" w:lineRule="auto"/>
        <w:jc w:val="center"/>
        <w:rPr>
          <w:rFonts w:ascii="Arial" w:hAnsi="Arial" w:cs="Arial"/>
          <w:color w:val="000000"/>
        </w:rPr>
      </w:pPr>
    </w:p>
    <w:p w14:paraId="74D59C9D" w14:textId="41E61E7C" w:rsidR="00F42291" w:rsidRDefault="00F42291" w:rsidP="00444E52">
      <w:pPr>
        <w:widowControl/>
        <w:autoSpaceDE w:val="0"/>
        <w:autoSpaceDN w:val="0"/>
        <w:adjustRightInd w:val="0"/>
        <w:spacing w:after="120" w:line="240" w:lineRule="auto"/>
        <w:jc w:val="center"/>
        <w:rPr>
          <w:rFonts w:ascii="Arial" w:hAnsi="Arial" w:cs="Arial"/>
          <w:color w:val="000000"/>
        </w:rPr>
      </w:pPr>
    </w:p>
    <w:p w14:paraId="342C40CE" w14:textId="77777777" w:rsidR="00F42291" w:rsidRPr="00444E52" w:rsidRDefault="00F42291" w:rsidP="00444E52">
      <w:pPr>
        <w:widowControl/>
        <w:autoSpaceDE w:val="0"/>
        <w:autoSpaceDN w:val="0"/>
        <w:adjustRightInd w:val="0"/>
        <w:spacing w:after="120" w:line="240" w:lineRule="auto"/>
        <w:jc w:val="center"/>
        <w:rPr>
          <w:rFonts w:ascii="Arial" w:hAnsi="Arial" w:cs="Arial"/>
          <w:color w:val="000000"/>
        </w:rPr>
      </w:pPr>
    </w:p>
    <w:p w14:paraId="22810A05" w14:textId="52E633F7"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r w:rsidRPr="00444E52">
        <w:rPr>
          <w:rFonts w:ascii="Arial" w:hAnsi="Arial" w:cs="Arial"/>
          <w:color w:val="000000"/>
        </w:rPr>
        <w:t>LEITUNGSPARTNER GmbH</w:t>
      </w:r>
    </w:p>
    <w:p w14:paraId="4B6A2121" w14:textId="64646C96"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proofErr w:type="spellStart"/>
      <w:r w:rsidRPr="00444E52">
        <w:rPr>
          <w:rFonts w:ascii="Arial" w:hAnsi="Arial" w:cs="Arial"/>
          <w:color w:val="000000"/>
        </w:rPr>
        <w:t>Arnoldsweilerstraße</w:t>
      </w:r>
      <w:proofErr w:type="spellEnd"/>
      <w:r w:rsidRPr="00444E52">
        <w:rPr>
          <w:rFonts w:ascii="Arial" w:hAnsi="Arial" w:cs="Arial"/>
          <w:color w:val="000000"/>
        </w:rPr>
        <w:t xml:space="preserve"> 60</w:t>
      </w:r>
    </w:p>
    <w:p w14:paraId="4185DB7C" w14:textId="7625F949" w:rsidR="00444E52" w:rsidRDefault="00444E52" w:rsidP="00444E52">
      <w:pPr>
        <w:widowControl/>
        <w:autoSpaceDE w:val="0"/>
        <w:autoSpaceDN w:val="0"/>
        <w:adjustRightInd w:val="0"/>
        <w:spacing w:after="120" w:line="240" w:lineRule="auto"/>
        <w:jc w:val="center"/>
        <w:rPr>
          <w:rFonts w:ascii="Arial" w:hAnsi="Arial" w:cs="Arial"/>
          <w:color w:val="000000"/>
        </w:rPr>
      </w:pPr>
      <w:r w:rsidRPr="00444E52">
        <w:rPr>
          <w:rFonts w:ascii="Arial" w:hAnsi="Arial" w:cs="Arial"/>
          <w:color w:val="000000"/>
        </w:rPr>
        <w:t>52351 Düren</w:t>
      </w:r>
    </w:p>
    <w:p w14:paraId="29D94D26" w14:textId="7772368D" w:rsidR="00041324" w:rsidRDefault="00041324" w:rsidP="00444E52">
      <w:pPr>
        <w:widowControl/>
        <w:autoSpaceDE w:val="0"/>
        <w:autoSpaceDN w:val="0"/>
        <w:adjustRightInd w:val="0"/>
        <w:spacing w:after="120" w:line="240" w:lineRule="auto"/>
        <w:jc w:val="center"/>
        <w:rPr>
          <w:rFonts w:ascii="Arial" w:hAnsi="Arial" w:cs="Arial"/>
          <w:color w:val="000000"/>
        </w:rPr>
      </w:pPr>
      <w:r>
        <w:rPr>
          <w:rFonts w:ascii="Arial" w:hAnsi="Arial" w:cs="Arial"/>
          <w:color w:val="000000"/>
        </w:rPr>
        <w:t xml:space="preserve">Marktpartner-ID: </w:t>
      </w:r>
      <w:r w:rsidRPr="00041324">
        <w:rPr>
          <w:rFonts w:ascii="Arial" w:hAnsi="Arial" w:cs="Arial"/>
          <w:color w:val="000000"/>
        </w:rPr>
        <w:t>9907658000005</w:t>
      </w:r>
    </w:p>
    <w:p w14:paraId="62FD4CC5" w14:textId="77777777"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p>
    <w:p w14:paraId="4741FE7C" w14:textId="340DBABC" w:rsidR="00444E52" w:rsidRDefault="00444E52" w:rsidP="00444E52">
      <w:pPr>
        <w:widowControl/>
        <w:autoSpaceDE w:val="0"/>
        <w:autoSpaceDN w:val="0"/>
        <w:adjustRightInd w:val="0"/>
        <w:spacing w:after="120" w:line="240" w:lineRule="auto"/>
        <w:jc w:val="center"/>
        <w:rPr>
          <w:rFonts w:ascii="Arial" w:hAnsi="Arial" w:cs="Arial"/>
          <w:color w:val="000000"/>
        </w:rPr>
      </w:pPr>
      <w:r w:rsidRPr="00444E52">
        <w:rPr>
          <w:rFonts w:ascii="Arial" w:hAnsi="Arial" w:cs="Arial"/>
          <w:color w:val="000000"/>
        </w:rPr>
        <w:t xml:space="preserve">- nachfolgend „Netzbetreiber“ genannt </w:t>
      </w:r>
      <w:r w:rsidR="00A85DEE">
        <w:rPr>
          <w:rFonts w:ascii="Arial" w:hAnsi="Arial" w:cs="Arial"/>
          <w:color w:val="000000"/>
        </w:rPr>
        <w:t>-</w:t>
      </w:r>
    </w:p>
    <w:p w14:paraId="08DB2F20" w14:textId="1B45DC25" w:rsidR="00444E52" w:rsidRDefault="00444E52" w:rsidP="00444E52">
      <w:pPr>
        <w:widowControl/>
        <w:autoSpaceDE w:val="0"/>
        <w:autoSpaceDN w:val="0"/>
        <w:adjustRightInd w:val="0"/>
        <w:spacing w:after="120" w:line="240" w:lineRule="auto"/>
        <w:jc w:val="center"/>
        <w:rPr>
          <w:rFonts w:ascii="Arial" w:hAnsi="Arial" w:cs="Arial"/>
          <w:color w:val="000000"/>
        </w:rPr>
      </w:pPr>
    </w:p>
    <w:p w14:paraId="621B448A" w14:textId="77777777"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p>
    <w:p w14:paraId="23014961" w14:textId="02D04DF0" w:rsidR="00444E52" w:rsidRDefault="00444E52" w:rsidP="00444E52">
      <w:pPr>
        <w:spacing w:after="0" w:line="721" w:lineRule="auto"/>
        <w:ind w:right="57"/>
        <w:jc w:val="center"/>
        <w:rPr>
          <w:rFonts w:ascii="Arial" w:eastAsia="Arial" w:hAnsi="Arial" w:cs="Arial"/>
        </w:rPr>
      </w:pPr>
      <w:r>
        <w:rPr>
          <w:rFonts w:ascii="Arial" w:eastAsia="Arial" w:hAnsi="Arial" w:cs="Arial"/>
        </w:rPr>
        <w:t>u</w:t>
      </w:r>
      <w:r w:rsidRPr="005112DA">
        <w:rPr>
          <w:rFonts w:ascii="Arial" w:eastAsia="Arial" w:hAnsi="Arial" w:cs="Arial"/>
        </w:rPr>
        <w:t>nd</w:t>
      </w:r>
    </w:p>
    <w:p w14:paraId="0C4A967B" w14:textId="77777777" w:rsidR="00444E52" w:rsidRDefault="00444E52" w:rsidP="00444E52">
      <w:pPr>
        <w:spacing w:after="0" w:line="721" w:lineRule="auto"/>
        <w:ind w:right="57"/>
        <w:jc w:val="center"/>
        <w:rPr>
          <w:rFonts w:ascii="Arial" w:eastAsia="Arial" w:hAnsi="Arial" w:cs="Arial"/>
        </w:rPr>
      </w:pPr>
    </w:p>
    <w:p w14:paraId="2033C3FE" w14:textId="6EFB53C5" w:rsidR="00444E52" w:rsidRPr="00444E52" w:rsidRDefault="00444E52" w:rsidP="00444E52">
      <w:pPr>
        <w:spacing w:after="0" w:line="240" w:lineRule="auto"/>
        <w:ind w:left="116" w:right="57"/>
        <w:jc w:val="center"/>
        <w:rPr>
          <w:rFonts w:ascii="Arial" w:eastAsia="Arial" w:hAnsi="Arial" w:cs="Arial"/>
          <w:spacing w:val="1"/>
        </w:rPr>
      </w:pPr>
      <w:r w:rsidRPr="005112DA">
        <w:rPr>
          <w:rFonts w:ascii="Arial" w:eastAsia="Arial" w:hAnsi="Arial" w:cs="Arial"/>
          <w:spacing w:val="1"/>
        </w:rPr>
        <w:t>…</w:t>
      </w:r>
      <w:r>
        <w:rPr>
          <w:rFonts w:ascii="Arial" w:eastAsia="Arial" w:hAnsi="Arial" w:cs="Arial"/>
          <w:spacing w:val="1"/>
        </w:rPr>
        <w:t>……………</w:t>
      </w:r>
      <w:r w:rsidRPr="005112DA">
        <w:rPr>
          <w:rFonts w:ascii="Arial" w:eastAsia="Arial" w:hAnsi="Arial" w:cs="Arial"/>
        </w:rPr>
        <w:t>…</w:t>
      </w:r>
      <w:r w:rsidRPr="005112DA">
        <w:rPr>
          <w:rFonts w:ascii="Arial" w:eastAsia="Arial" w:hAnsi="Arial" w:cs="Arial"/>
          <w:spacing w:val="-2"/>
        </w:rPr>
        <w:t>…</w:t>
      </w:r>
      <w:r w:rsidRPr="005112DA">
        <w:rPr>
          <w:rFonts w:ascii="Arial" w:eastAsia="Arial" w:hAnsi="Arial" w:cs="Arial"/>
        </w:rPr>
        <w:t>……</w:t>
      </w:r>
      <w:r w:rsidRPr="005112DA">
        <w:rPr>
          <w:rFonts w:ascii="Arial" w:eastAsia="Arial" w:hAnsi="Arial" w:cs="Arial"/>
          <w:spacing w:val="-2"/>
        </w:rPr>
        <w:t>……</w:t>
      </w:r>
      <w:r w:rsidRPr="005112DA">
        <w:rPr>
          <w:rFonts w:ascii="Arial" w:eastAsia="Arial" w:hAnsi="Arial" w:cs="Arial"/>
        </w:rPr>
        <w:t>……</w:t>
      </w:r>
      <w:r w:rsidRPr="005112DA">
        <w:rPr>
          <w:rFonts w:ascii="Arial" w:eastAsia="Arial" w:hAnsi="Arial" w:cs="Arial"/>
          <w:spacing w:val="1"/>
        </w:rPr>
        <w:t>…</w:t>
      </w:r>
      <w:r w:rsidRPr="005112DA">
        <w:rPr>
          <w:rFonts w:ascii="Arial" w:eastAsia="Arial" w:hAnsi="Arial" w:cs="Arial"/>
          <w:spacing w:val="-2"/>
        </w:rPr>
        <w:t>…</w:t>
      </w:r>
      <w:r w:rsidRPr="005112DA">
        <w:rPr>
          <w:rFonts w:ascii="Arial" w:eastAsia="Arial" w:hAnsi="Arial" w:cs="Arial"/>
        </w:rPr>
        <w:t>…</w:t>
      </w:r>
      <w:r w:rsidRPr="005112DA">
        <w:rPr>
          <w:rFonts w:ascii="Arial" w:eastAsia="Arial" w:hAnsi="Arial" w:cs="Arial"/>
          <w:spacing w:val="1"/>
        </w:rPr>
        <w:t>…</w:t>
      </w:r>
      <w:r w:rsidRPr="005112DA">
        <w:rPr>
          <w:rFonts w:ascii="Arial" w:eastAsia="Arial" w:hAnsi="Arial" w:cs="Arial"/>
          <w:spacing w:val="-2"/>
        </w:rPr>
        <w:t>…</w:t>
      </w:r>
      <w:r w:rsidRPr="005112DA">
        <w:rPr>
          <w:rFonts w:ascii="Arial" w:eastAsia="Arial" w:hAnsi="Arial" w:cs="Arial"/>
        </w:rPr>
        <w:t>…</w:t>
      </w:r>
      <w:r w:rsidRPr="005112DA">
        <w:rPr>
          <w:rFonts w:ascii="Arial" w:eastAsia="Arial" w:hAnsi="Arial" w:cs="Arial"/>
          <w:spacing w:val="1"/>
        </w:rPr>
        <w:t>…</w:t>
      </w:r>
      <w:r w:rsidRPr="005112DA">
        <w:rPr>
          <w:rFonts w:ascii="Arial" w:eastAsia="Arial" w:hAnsi="Arial" w:cs="Arial"/>
          <w:spacing w:val="-2"/>
        </w:rPr>
        <w:t>…</w:t>
      </w:r>
      <w:r w:rsidRPr="005112DA">
        <w:rPr>
          <w:rFonts w:ascii="Arial" w:eastAsia="Arial" w:hAnsi="Arial" w:cs="Arial"/>
          <w:spacing w:val="1"/>
        </w:rPr>
        <w:t>.</w:t>
      </w:r>
      <w:r w:rsidRPr="005112DA">
        <w:rPr>
          <w:rFonts w:ascii="Arial" w:eastAsia="Arial" w:hAnsi="Arial" w:cs="Arial"/>
        </w:rPr>
        <w:t>.</w:t>
      </w:r>
    </w:p>
    <w:p w14:paraId="50433D6B" w14:textId="26D2FBCB" w:rsidR="00444E52" w:rsidRPr="005112DA" w:rsidRDefault="00444E52" w:rsidP="00444E52">
      <w:pPr>
        <w:spacing w:after="0" w:line="240" w:lineRule="auto"/>
        <w:ind w:left="116" w:right="57"/>
        <w:jc w:val="center"/>
        <w:rPr>
          <w:rFonts w:ascii="Arial" w:eastAsia="Arial" w:hAnsi="Arial" w:cs="Arial"/>
        </w:rPr>
      </w:pPr>
      <w:r w:rsidRPr="005112DA">
        <w:rPr>
          <w:rFonts w:ascii="Arial" w:eastAsia="Arial" w:hAnsi="Arial" w:cs="Arial"/>
          <w:spacing w:val="1"/>
        </w:rPr>
        <w:t>(</w:t>
      </w:r>
      <w:r w:rsidRPr="005112DA">
        <w:rPr>
          <w:rFonts w:ascii="Arial" w:eastAsia="Arial" w:hAnsi="Arial" w:cs="Arial"/>
          <w:spacing w:val="-1"/>
        </w:rPr>
        <w:t>N</w:t>
      </w:r>
      <w:r w:rsidRPr="005112DA">
        <w:rPr>
          <w:rFonts w:ascii="Arial" w:eastAsia="Arial" w:hAnsi="Arial" w:cs="Arial"/>
        </w:rPr>
        <w:t>a</w:t>
      </w:r>
      <w:r w:rsidRPr="005112DA">
        <w:rPr>
          <w:rFonts w:ascii="Arial" w:eastAsia="Arial" w:hAnsi="Arial" w:cs="Arial"/>
          <w:spacing w:val="1"/>
        </w:rPr>
        <w:t>m</w:t>
      </w:r>
      <w:r w:rsidRPr="005112DA">
        <w:rPr>
          <w:rFonts w:ascii="Arial" w:eastAsia="Arial" w:hAnsi="Arial" w:cs="Arial"/>
        </w:rPr>
        <w:t>e,</w:t>
      </w:r>
      <w:r w:rsidRPr="005112DA">
        <w:rPr>
          <w:rFonts w:ascii="Arial" w:eastAsia="Arial" w:hAnsi="Arial" w:cs="Arial"/>
          <w:spacing w:val="-1"/>
        </w:rPr>
        <w:t xml:space="preserve"> A</w:t>
      </w:r>
      <w:r w:rsidRPr="005112DA">
        <w:rPr>
          <w:rFonts w:ascii="Arial" w:eastAsia="Arial" w:hAnsi="Arial" w:cs="Arial"/>
        </w:rPr>
        <w:t>d</w:t>
      </w:r>
      <w:r w:rsidRPr="005112DA">
        <w:rPr>
          <w:rFonts w:ascii="Arial" w:eastAsia="Arial" w:hAnsi="Arial" w:cs="Arial"/>
          <w:spacing w:val="1"/>
        </w:rPr>
        <w:t>r</w:t>
      </w:r>
      <w:r w:rsidRPr="005112DA">
        <w:rPr>
          <w:rFonts w:ascii="Arial" w:eastAsia="Arial" w:hAnsi="Arial" w:cs="Arial"/>
          <w:spacing w:val="-3"/>
        </w:rPr>
        <w:t>e</w:t>
      </w:r>
      <w:r w:rsidRPr="005112DA">
        <w:rPr>
          <w:rFonts w:ascii="Arial" w:eastAsia="Arial" w:hAnsi="Arial" w:cs="Arial"/>
        </w:rPr>
        <w:t>sse</w:t>
      </w:r>
      <w:r w:rsidR="00041324">
        <w:rPr>
          <w:rFonts w:ascii="Arial" w:eastAsia="Arial" w:hAnsi="Arial" w:cs="Arial"/>
        </w:rPr>
        <w:t>,</w:t>
      </w:r>
      <w:r w:rsidR="00FD1531">
        <w:rPr>
          <w:rFonts w:ascii="Arial" w:eastAsia="Arial" w:hAnsi="Arial" w:cs="Arial"/>
        </w:rPr>
        <w:t xml:space="preserve"> </w:t>
      </w:r>
      <w:r w:rsidR="00041324">
        <w:rPr>
          <w:rFonts w:ascii="Arial" w:eastAsia="Arial" w:hAnsi="Arial" w:cs="Arial"/>
        </w:rPr>
        <w:t>Marktpartner-ID</w:t>
      </w:r>
      <w:r w:rsidRPr="005112DA">
        <w:rPr>
          <w:rFonts w:ascii="Arial" w:eastAsia="Arial" w:hAnsi="Arial" w:cs="Arial"/>
        </w:rPr>
        <w:t>)</w:t>
      </w:r>
    </w:p>
    <w:p w14:paraId="3E981394" w14:textId="77777777" w:rsidR="00444E52" w:rsidRPr="005112DA" w:rsidRDefault="00444E52" w:rsidP="00444E52">
      <w:pPr>
        <w:spacing w:before="6" w:after="0" w:line="150" w:lineRule="exact"/>
        <w:jc w:val="center"/>
        <w:rPr>
          <w:sz w:val="15"/>
          <w:szCs w:val="15"/>
        </w:rPr>
      </w:pPr>
    </w:p>
    <w:p w14:paraId="2E2E925E" w14:textId="77777777" w:rsidR="00444E52" w:rsidRPr="00444E52" w:rsidRDefault="00444E52" w:rsidP="00444E52">
      <w:pPr>
        <w:widowControl/>
        <w:autoSpaceDE w:val="0"/>
        <w:autoSpaceDN w:val="0"/>
        <w:adjustRightInd w:val="0"/>
        <w:spacing w:after="120" w:line="240" w:lineRule="auto"/>
        <w:jc w:val="center"/>
        <w:rPr>
          <w:rFonts w:ascii="Arial" w:hAnsi="Arial" w:cs="Arial"/>
          <w:color w:val="000000"/>
        </w:rPr>
      </w:pPr>
    </w:p>
    <w:p w14:paraId="08417DA8" w14:textId="77777777" w:rsidR="009404A0" w:rsidRPr="009404A0" w:rsidRDefault="009404A0" w:rsidP="009404A0">
      <w:pPr>
        <w:widowControl/>
        <w:autoSpaceDE w:val="0"/>
        <w:autoSpaceDN w:val="0"/>
        <w:adjustRightInd w:val="0"/>
        <w:spacing w:after="120" w:line="240" w:lineRule="auto"/>
        <w:jc w:val="center"/>
        <w:rPr>
          <w:rFonts w:ascii="Arial" w:hAnsi="Arial" w:cs="Arial"/>
          <w:color w:val="000000"/>
        </w:rPr>
      </w:pPr>
      <w:r w:rsidRPr="009404A0">
        <w:rPr>
          <w:rFonts w:ascii="Arial" w:hAnsi="Arial" w:cs="Arial"/>
          <w:color w:val="000000"/>
        </w:rPr>
        <w:t>- nachfolgend „Ladepunktbetreiber“ genannt -</w:t>
      </w:r>
    </w:p>
    <w:p w14:paraId="537E3C52" w14:textId="0AC11775" w:rsidR="009404A0" w:rsidRPr="009404A0" w:rsidRDefault="009404A0" w:rsidP="009404A0">
      <w:pPr>
        <w:widowControl/>
        <w:autoSpaceDE w:val="0"/>
        <w:autoSpaceDN w:val="0"/>
        <w:adjustRightInd w:val="0"/>
        <w:spacing w:after="120" w:line="240" w:lineRule="auto"/>
        <w:jc w:val="center"/>
        <w:rPr>
          <w:rFonts w:ascii="Arial" w:hAnsi="Arial" w:cs="Arial"/>
          <w:color w:val="000000"/>
        </w:rPr>
      </w:pPr>
      <w:r w:rsidRPr="009404A0">
        <w:rPr>
          <w:rFonts w:ascii="Arial" w:hAnsi="Arial" w:cs="Arial"/>
          <w:color w:val="000000"/>
        </w:rPr>
        <w:t>- gemeinsam auch „Vertragspartner“ genannt -</w:t>
      </w:r>
    </w:p>
    <w:p w14:paraId="23B3AD11" w14:textId="3418B368" w:rsidR="00444E52" w:rsidRDefault="00444E52" w:rsidP="00444E52">
      <w:pPr>
        <w:widowControl/>
        <w:autoSpaceDE w:val="0"/>
        <w:autoSpaceDN w:val="0"/>
        <w:adjustRightInd w:val="0"/>
        <w:spacing w:after="120" w:line="240" w:lineRule="auto"/>
        <w:jc w:val="center"/>
        <w:rPr>
          <w:rFonts w:ascii="Arial" w:hAnsi="Arial" w:cs="Arial"/>
          <w:color w:val="000000"/>
        </w:rPr>
      </w:pPr>
    </w:p>
    <w:p w14:paraId="32A77A38" w14:textId="77777777" w:rsidR="00444E52" w:rsidRDefault="00444E52" w:rsidP="00444E52">
      <w:pPr>
        <w:widowControl/>
        <w:autoSpaceDE w:val="0"/>
        <w:autoSpaceDN w:val="0"/>
        <w:adjustRightInd w:val="0"/>
        <w:spacing w:after="120" w:line="240" w:lineRule="auto"/>
        <w:jc w:val="center"/>
        <w:rPr>
          <w:rFonts w:ascii="Arial" w:hAnsi="Arial" w:cs="Arial"/>
          <w:color w:val="000000"/>
        </w:rPr>
      </w:pPr>
    </w:p>
    <w:p w14:paraId="0E14B268" w14:textId="7F39755B" w:rsidR="0082344A" w:rsidRPr="00444E52" w:rsidRDefault="00444E52" w:rsidP="00444E52">
      <w:pPr>
        <w:widowControl/>
        <w:autoSpaceDE w:val="0"/>
        <w:autoSpaceDN w:val="0"/>
        <w:adjustRightInd w:val="0"/>
        <w:spacing w:after="120" w:line="240" w:lineRule="auto"/>
        <w:jc w:val="center"/>
        <w:rPr>
          <w:rFonts w:ascii="Arial" w:hAnsi="Arial" w:cs="Arial"/>
          <w:color w:val="000000"/>
        </w:rPr>
        <w:sectPr w:rsidR="0082344A" w:rsidRPr="00444E52" w:rsidSect="00E52EDE">
          <w:headerReference w:type="default" r:id="rId8"/>
          <w:footerReference w:type="default" r:id="rId9"/>
          <w:headerReference w:type="first" r:id="rId10"/>
          <w:footerReference w:type="first" r:id="rId11"/>
          <w:type w:val="continuous"/>
          <w:pgSz w:w="11907" w:h="16840" w:code="9"/>
          <w:pgMar w:top="1582" w:right="1298" w:bottom="879" w:left="1298" w:header="720" w:footer="697" w:gutter="0"/>
          <w:paperSrc w:first="14" w:other="14"/>
          <w:pgNumType w:start="1"/>
          <w:cols w:space="720"/>
          <w:docGrid w:linePitch="299"/>
        </w:sectPr>
      </w:pPr>
      <w:r w:rsidRPr="00444E52">
        <w:rPr>
          <w:rFonts w:ascii="Arial" w:hAnsi="Arial" w:cs="Arial"/>
          <w:color w:val="000000"/>
        </w:rPr>
        <w:t>wird folgende</w:t>
      </w:r>
      <w:r w:rsidR="009404A0">
        <w:rPr>
          <w:rFonts w:ascii="Arial" w:hAnsi="Arial" w:cs="Arial"/>
          <w:color w:val="000000"/>
        </w:rPr>
        <w:t xml:space="preserve"> Zusatzvereinbarung</w:t>
      </w:r>
      <w:r w:rsidRPr="00444E52">
        <w:rPr>
          <w:rFonts w:ascii="Arial" w:hAnsi="Arial" w:cs="Arial"/>
          <w:color w:val="000000"/>
        </w:rPr>
        <w:t xml:space="preserve"> geschlossen</w:t>
      </w:r>
      <w:r w:rsidR="009404A0">
        <w:rPr>
          <w:rFonts w:ascii="Arial" w:hAnsi="Arial" w:cs="Arial"/>
          <w:color w:val="000000"/>
        </w:rPr>
        <w:t>:</w:t>
      </w:r>
    </w:p>
    <w:p w14:paraId="371B470F" w14:textId="0B871A8B" w:rsidR="00766F55" w:rsidRPr="00C52EED" w:rsidRDefault="00766F55" w:rsidP="00766F55">
      <w:pPr>
        <w:jc w:val="center"/>
        <w:rPr>
          <w:rFonts w:ascii="Arial" w:hAnsi="Arial" w:cs="Arial"/>
          <w:b/>
          <w:bCs/>
          <w:color w:val="000000"/>
        </w:rPr>
      </w:pPr>
      <w:r w:rsidRPr="00C52EED">
        <w:rPr>
          <w:rFonts w:ascii="Arial" w:hAnsi="Arial" w:cs="Arial"/>
          <w:b/>
          <w:bCs/>
          <w:color w:val="000000"/>
        </w:rPr>
        <w:lastRenderedPageBreak/>
        <w:t>Präambel</w:t>
      </w:r>
    </w:p>
    <w:p w14:paraId="7CD79B1F" w14:textId="5431A13C" w:rsidR="0046128A" w:rsidRPr="0046128A" w:rsidRDefault="0046128A" w:rsidP="0046128A">
      <w:pPr>
        <w:spacing w:line="280" w:lineRule="atLeast"/>
        <w:rPr>
          <w:rFonts w:ascii="Arial" w:hAnsi="Arial" w:cs="Arial"/>
          <w:color w:val="000000"/>
        </w:rPr>
      </w:pPr>
      <w:r w:rsidRPr="0046128A">
        <w:rPr>
          <w:rFonts w:ascii="Arial" w:hAnsi="Arial" w:cs="Arial"/>
          <w:color w:val="000000"/>
        </w:rPr>
        <w:t>1.  Der Zusatzvereinbarung liegen das Energiewirtschaftsgesetz (EnWG), das Messstellen</w:t>
      </w:r>
      <w:r w:rsidR="00B15146">
        <w:rPr>
          <w:rFonts w:ascii="Arial" w:hAnsi="Arial" w:cs="Arial"/>
          <w:color w:val="000000"/>
        </w:rPr>
        <w:t>-</w:t>
      </w:r>
      <w:proofErr w:type="spellStart"/>
      <w:r w:rsidRPr="0046128A">
        <w:rPr>
          <w:rFonts w:ascii="Arial" w:hAnsi="Arial" w:cs="Arial"/>
          <w:color w:val="000000"/>
        </w:rPr>
        <w:t>betriebsgesetz</w:t>
      </w:r>
      <w:proofErr w:type="spellEnd"/>
      <w:r w:rsidRPr="0046128A">
        <w:rPr>
          <w:rFonts w:ascii="Arial" w:hAnsi="Arial" w:cs="Arial"/>
          <w:color w:val="000000"/>
        </w:rPr>
        <w:t xml:space="preserve"> (</w:t>
      </w:r>
      <w:proofErr w:type="spellStart"/>
      <w:r w:rsidRPr="0046128A">
        <w:rPr>
          <w:rFonts w:ascii="Arial" w:hAnsi="Arial" w:cs="Arial"/>
          <w:color w:val="000000"/>
        </w:rPr>
        <w:t>MsbG</w:t>
      </w:r>
      <w:proofErr w:type="spellEnd"/>
      <w:r w:rsidRPr="0046128A">
        <w:rPr>
          <w:rFonts w:ascii="Arial" w:hAnsi="Arial" w:cs="Arial"/>
          <w:color w:val="000000"/>
        </w:rPr>
        <w:t>) sowie die auf diesen Grundlagen erlassenen Rechtsverordnungen und behördlichen Festlegungen in jeweils aktueller Fassung zu Grunde. Zukünftige Fest</w:t>
      </w:r>
      <w:r w:rsidR="00B15146">
        <w:rPr>
          <w:rFonts w:ascii="Arial" w:hAnsi="Arial" w:cs="Arial"/>
          <w:color w:val="000000"/>
        </w:rPr>
        <w:t>-</w:t>
      </w:r>
      <w:r w:rsidRPr="0046128A">
        <w:rPr>
          <w:rFonts w:ascii="Arial" w:hAnsi="Arial" w:cs="Arial"/>
          <w:color w:val="000000"/>
        </w:rPr>
        <w:t xml:space="preserve">legungen werden mit Datum ihres Inkrafttretens Bestandteil dieser Zusatzvereinbarung. </w:t>
      </w:r>
    </w:p>
    <w:p w14:paraId="7666DCC9" w14:textId="465665D9" w:rsidR="0046128A" w:rsidRPr="0046128A" w:rsidRDefault="0046128A" w:rsidP="0046128A">
      <w:pPr>
        <w:spacing w:line="280" w:lineRule="atLeast"/>
        <w:rPr>
          <w:rFonts w:ascii="Arial" w:hAnsi="Arial" w:cs="Arial"/>
          <w:color w:val="000000"/>
        </w:rPr>
      </w:pPr>
      <w:r w:rsidRPr="0046128A">
        <w:rPr>
          <w:rFonts w:ascii="Arial" w:hAnsi="Arial" w:cs="Arial"/>
          <w:color w:val="000000"/>
        </w:rPr>
        <w:t xml:space="preserve">2. Der Netzbetreiber betreibt ein Elektrizitätsversorgungsnetz zur Verteilung von elektrischer Energie. Der Ladepunktbetreiber ist Letztverbraucher im Sinne des § 3 Nr. 25 EnWG und betreibt mindestens einen öffentlich zugänglichen Ladepunkt im Sinne der </w:t>
      </w:r>
      <w:proofErr w:type="spellStart"/>
      <w:r w:rsidRPr="0046128A">
        <w:rPr>
          <w:rFonts w:ascii="Arial" w:hAnsi="Arial" w:cs="Arial"/>
          <w:color w:val="000000"/>
        </w:rPr>
        <w:t>Ladesäulenver</w:t>
      </w:r>
      <w:proofErr w:type="spellEnd"/>
      <w:r w:rsidR="00B15146">
        <w:rPr>
          <w:rFonts w:ascii="Arial" w:hAnsi="Arial" w:cs="Arial"/>
          <w:color w:val="000000"/>
        </w:rPr>
        <w:t>-</w:t>
      </w:r>
      <w:r w:rsidRPr="0046128A">
        <w:rPr>
          <w:rFonts w:ascii="Arial" w:hAnsi="Arial" w:cs="Arial"/>
          <w:color w:val="000000"/>
        </w:rPr>
        <w:t xml:space="preserve">ordnung zur Versorgung von Elektromobilen mit elektrischer Energie, der an das Netz des Netzbetreibers angeschlossen ist. </w:t>
      </w:r>
    </w:p>
    <w:p w14:paraId="6330F3D8" w14:textId="6F445FA8" w:rsidR="0046128A" w:rsidRPr="0046128A" w:rsidRDefault="0046128A" w:rsidP="0046128A">
      <w:pPr>
        <w:spacing w:line="280" w:lineRule="atLeast"/>
        <w:rPr>
          <w:rFonts w:ascii="Arial" w:hAnsi="Arial" w:cs="Arial"/>
          <w:color w:val="000000"/>
        </w:rPr>
      </w:pPr>
      <w:r w:rsidRPr="0046128A">
        <w:rPr>
          <w:rFonts w:ascii="Arial" w:hAnsi="Arial" w:cs="Arial"/>
          <w:color w:val="000000"/>
        </w:rPr>
        <w:t xml:space="preserve">3. Die Zusatzvereinbarung soll den Ladepunktbetreiber in die Lage versetzen, die für den Betrieb der öffentlich zugänglichen Ladepunkte im Sinne des § 2 Nr. 9 der </w:t>
      </w:r>
      <w:proofErr w:type="spellStart"/>
      <w:r w:rsidRPr="0046128A">
        <w:rPr>
          <w:rFonts w:ascii="Arial" w:hAnsi="Arial" w:cs="Arial"/>
          <w:color w:val="000000"/>
        </w:rPr>
        <w:t>Ladesäulenver</w:t>
      </w:r>
      <w:proofErr w:type="spellEnd"/>
      <w:r w:rsidR="00B15146">
        <w:rPr>
          <w:rFonts w:ascii="Arial" w:hAnsi="Arial" w:cs="Arial"/>
          <w:color w:val="000000"/>
        </w:rPr>
        <w:t>-</w:t>
      </w:r>
      <w:r w:rsidRPr="0046128A">
        <w:rPr>
          <w:rFonts w:ascii="Arial" w:hAnsi="Arial" w:cs="Arial"/>
          <w:color w:val="000000"/>
        </w:rPr>
        <w:t>ordnung inklusive der für die Ladevorgänge entnommene Energiemengen selbst bestimmten Bilanzkreisen zuzuordnen. Sie ermöglicht ihm die ladevorgangscharfe bilanzielle Energie</w:t>
      </w:r>
      <w:r w:rsidR="00B15146">
        <w:rPr>
          <w:rFonts w:ascii="Arial" w:hAnsi="Arial" w:cs="Arial"/>
          <w:color w:val="000000"/>
        </w:rPr>
        <w:t>-</w:t>
      </w:r>
      <w:proofErr w:type="spellStart"/>
      <w:r w:rsidRPr="0046128A">
        <w:rPr>
          <w:rFonts w:ascii="Arial" w:hAnsi="Arial" w:cs="Arial"/>
          <w:color w:val="000000"/>
        </w:rPr>
        <w:t>mengenzuordnung</w:t>
      </w:r>
      <w:proofErr w:type="spellEnd"/>
      <w:r w:rsidRPr="0046128A">
        <w:rPr>
          <w:rFonts w:ascii="Arial" w:hAnsi="Arial" w:cs="Arial"/>
          <w:color w:val="000000"/>
        </w:rPr>
        <w:t xml:space="preserve">. </w:t>
      </w:r>
    </w:p>
    <w:p w14:paraId="680783CD" w14:textId="2D16B0C2" w:rsidR="0046128A" w:rsidRPr="0046128A" w:rsidRDefault="0046128A" w:rsidP="0046128A">
      <w:pPr>
        <w:spacing w:line="280" w:lineRule="atLeast"/>
        <w:rPr>
          <w:rFonts w:ascii="Arial" w:hAnsi="Arial" w:cs="Arial"/>
          <w:color w:val="000000"/>
        </w:rPr>
      </w:pPr>
      <w:r w:rsidRPr="0046128A">
        <w:rPr>
          <w:rFonts w:ascii="Arial" w:hAnsi="Arial" w:cs="Arial"/>
          <w:color w:val="000000"/>
        </w:rPr>
        <w:t>4. Der Ladepunktbetreiber kann zu den in Absatz 3 genannten Zwecken vom Netzbetreiber den Abschluss der vorliegenden Zusatzvereinbarung verlangen. Voraussetzung für den Abschluss der vorliegenden Zusatzvereinbarung ist, dass die Vertragspartner als gemein</w:t>
      </w:r>
      <w:r w:rsidR="00B15146">
        <w:rPr>
          <w:rFonts w:ascii="Arial" w:hAnsi="Arial" w:cs="Arial"/>
          <w:color w:val="000000"/>
        </w:rPr>
        <w:t>-</w:t>
      </w:r>
      <w:r w:rsidRPr="0046128A">
        <w:rPr>
          <w:rFonts w:ascii="Arial" w:hAnsi="Arial" w:cs="Arial"/>
          <w:color w:val="000000"/>
        </w:rPr>
        <w:t xml:space="preserve">same vertragliche Grundlage die Geltung des von der Bundesnetzagentur per Festlegung standardisierten Netznutzungsvertrages in der jeweils geltenden Fassung vereinbart haben. </w:t>
      </w:r>
    </w:p>
    <w:p w14:paraId="0358439E" w14:textId="77777777" w:rsidR="0046128A" w:rsidRPr="0046128A" w:rsidRDefault="0046128A" w:rsidP="0046128A">
      <w:pPr>
        <w:spacing w:line="280" w:lineRule="atLeast"/>
        <w:rPr>
          <w:rFonts w:ascii="Arial" w:hAnsi="Arial" w:cs="Arial"/>
          <w:color w:val="000000"/>
        </w:rPr>
      </w:pPr>
      <w:r w:rsidRPr="0046128A">
        <w:rPr>
          <w:rFonts w:ascii="Arial" w:hAnsi="Arial" w:cs="Arial"/>
          <w:color w:val="000000"/>
        </w:rPr>
        <w:t xml:space="preserve">5. Alle Netzzugangsbedingungen, insbesondere die Zahlung der Netzentgelte, richten sich nach dem Netznutzungsvertrag. Abweichende Regelungen dieser Zusatzvereinbarung haben Vorrang vor den allgemeinen Vorgaben des Netznutzungsvertrages. </w:t>
      </w:r>
    </w:p>
    <w:p w14:paraId="4EFBA767" w14:textId="5A87DEB6" w:rsidR="00766F55" w:rsidRPr="00C52EED" w:rsidRDefault="00766F55" w:rsidP="00C52EED">
      <w:pPr>
        <w:rPr>
          <w:rFonts w:ascii="Arial" w:hAnsi="Arial" w:cs="Arial"/>
          <w:b/>
          <w:bCs/>
          <w:color w:val="000000"/>
        </w:rPr>
      </w:pPr>
      <w:r w:rsidRPr="00C52EED">
        <w:rPr>
          <w:rFonts w:ascii="Arial" w:hAnsi="Arial" w:cs="Arial"/>
          <w:b/>
          <w:bCs/>
          <w:color w:val="000000"/>
        </w:rPr>
        <w:t xml:space="preserve">§ 1 </w:t>
      </w:r>
      <w:r w:rsidR="00CF7C6B" w:rsidRPr="00CF7C6B">
        <w:rPr>
          <w:rFonts w:ascii="Arial" w:hAnsi="Arial" w:cs="Arial"/>
          <w:b/>
          <w:bCs/>
          <w:color w:val="000000"/>
        </w:rPr>
        <w:t>Gegenstand der Zusatzvereinbarung</w:t>
      </w:r>
    </w:p>
    <w:p w14:paraId="657F5B9B" w14:textId="3787DC97" w:rsidR="0046128A" w:rsidRPr="0046128A" w:rsidRDefault="0046128A" w:rsidP="0046128A">
      <w:pPr>
        <w:spacing w:line="280" w:lineRule="atLeast"/>
        <w:rPr>
          <w:rFonts w:ascii="Arial" w:hAnsi="Arial" w:cs="Arial"/>
          <w:color w:val="000000"/>
        </w:rPr>
      </w:pPr>
      <w:r w:rsidRPr="0046128A">
        <w:rPr>
          <w:rFonts w:ascii="Arial" w:hAnsi="Arial" w:cs="Arial"/>
          <w:color w:val="000000"/>
        </w:rPr>
        <w:t>1. Diese Zusatzvereinbarung regelt die gegenseitigen Rechte und Pflichten der Vertrags</w:t>
      </w:r>
      <w:r w:rsidR="00B15146">
        <w:rPr>
          <w:rFonts w:ascii="Arial" w:hAnsi="Arial" w:cs="Arial"/>
          <w:color w:val="000000"/>
        </w:rPr>
        <w:t>-</w:t>
      </w:r>
      <w:r w:rsidRPr="0046128A">
        <w:rPr>
          <w:rFonts w:ascii="Arial" w:hAnsi="Arial" w:cs="Arial"/>
          <w:color w:val="000000"/>
        </w:rPr>
        <w:t>partner im</w:t>
      </w:r>
      <w:r>
        <w:t xml:space="preserve"> </w:t>
      </w:r>
      <w:r w:rsidRPr="0046128A">
        <w:rPr>
          <w:rFonts w:ascii="Arial" w:hAnsi="Arial" w:cs="Arial"/>
          <w:color w:val="000000"/>
        </w:rPr>
        <w:t xml:space="preserve">Zusammenhang mit der ladevorgangsscharfen bilanziellen </w:t>
      </w:r>
      <w:proofErr w:type="spellStart"/>
      <w:r w:rsidRPr="0046128A">
        <w:rPr>
          <w:rFonts w:ascii="Arial" w:hAnsi="Arial" w:cs="Arial"/>
          <w:color w:val="000000"/>
        </w:rPr>
        <w:t>Energiemengenzu</w:t>
      </w:r>
      <w:proofErr w:type="spellEnd"/>
      <w:r w:rsidR="00B15146">
        <w:rPr>
          <w:rFonts w:ascii="Arial" w:hAnsi="Arial" w:cs="Arial"/>
          <w:color w:val="000000"/>
        </w:rPr>
        <w:t>-</w:t>
      </w:r>
      <w:r w:rsidRPr="0046128A">
        <w:rPr>
          <w:rFonts w:ascii="Arial" w:hAnsi="Arial" w:cs="Arial"/>
          <w:color w:val="000000"/>
        </w:rPr>
        <w:t xml:space="preserve">ordnung der an den öffentlich zugänglichen Ladepunkten des Ladepunktbetreibers für den Ladestrom und der aus dem Elektrizitätsversorgungsnetz des Netzbetreibers entnommenen Energiemengen. </w:t>
      </w:r>
    </w:p>
    <w:p w14:paraId="37B4B1E5" w14:textId="5CBC1637" w:rsidR="006B2D21" w:rsidRPr="0046128A" w:rsidRDefault="0046128A" w:rsidP="0046128A">
      <w:pPr>
        <w:spacing w:line="280" w:lineRule="atLeast"/>
        <w:rPr>
          <w:rFonts w:ascii="Arial" w:hAnsi="Arial" w:cs="Arial"/>
          <w:color w:val="000000"/>
        </w:rPr>
      </w:pPr>
      <w:r w:rsidRPr="0046128A">
        <w:rPr>
          <w:rFonts w:ascii="Arial" w:hAnsi="Arial" w:cs="Arial"/>
          <w:color w:val="000000"/>
        </w:rPr>
        <w:t xml:space="preserve">2. Die Ladepunkte sind durch einen </w:t>
      </w:r>
      <w:bookmarkStart w:id="0" w:name="_Hlk67305422"/>
      <w:r w:rsidRPr="0046128A">
        <w:rPr>
          <w:rFonts w:ascii="Arial" w:hAnsi="Arial" w:cs="Arial"/>
          <w:color w:val="000000"/>
        </w:rPr>
        <w:t xml:space="preserve">Netzanschluss unmittelbar an das </w:t>
      </w:r>
      <w:proofErr w:type="spellStart"/>
      <w:r w:rsidRPr="0046128A">
        <w:rPr>
          <w:rFonts w:ascii="Arial" w:hAnsi="Arial" w:cs="Arial"/>
          <w:color w:val="000000"/>
        </w:rPr>
        <w:t>Elektrizitätsversor</w:t>
      </w:r>
      <w:r w:rsidR="00B15146">
        <w:rPr>
          <w:rFonts w:ascii="Arial" w:hAnsi="Arial" w:cs="Arial"/>
          <w:color w:val="000000"/>
        </w:rPr>
        <w:t>-</w:t>
      </w:r>
      <w:r w:rsidRPr="0046128A">
        <w:rPr>
          <w:rFonts w:ascii="Arial" w:hAnsi="Arial" w:cs="Arial"/>
          <w:color w:val="000000"/>
        </w:rPr>
        <w:t>gungsnetz</w:t>
      </w:r>
      <w:proofErr w:type="spellEnd"/>
      <w:r w:rsidRPr="0046128A">
        <w:rPr>
          <w:rFonts w:ascii="Arial" w:hAnsi="Arial" w:cs="Arial"/>
          <w:color w:val="000000"/>
        </w:rPr>
        <w:t xml:space="preserve"> des Netzbetreibers angeschlossen oder innerhalb einer an das </w:t>
      </w:r>
      <w:proofErr w:type="spellStart"/>
      <w:r w:rsidRPr="0046128A">
        <w:rPr>
          <w:rFonts w:ascii="Arial" w:hAnsi="Arial" w:cs="Arial"/>
          <w:color w:val="000000"/>
        </w:rPr>
        <w:t>Elektrizitätsver</w:t>
      </w:r>
      <w:r w:rsidR="00B15146">
        <w:rPr>
          <w:rFonts w:ascii="Arial" w:hAnsi="Arial" w:cs="Arial"/>
          <w:color w:val="000000"/>
        </w:rPr>
        <w:t>-</w:t>
      </w:r>
      <w:r w:rsidRPr="0046128A">
        <w:rPr>
          <w:rFonts w:ascii="Arial" w:hAnsi="Arial" w:cs="Arial"/>
          <w:color w:val="000000"/>
        </w:rPr>
        <w:t>sorgungsnetz</w:t>
      </w:r>
      <w:proofErr w:type="spellEnd"/>
      <w:r w:rsidRPr="0046128A">
        <w:rPr>
          <w:rFonts w:ascii="Arial" w:hAnsi="Arial" w:cs="Arial"/>
          <w:color w:val="000000"/>
        </w:rPr>
        <w:t xml:space="preserve"> des Netzbetreibers angeschlossenen Kundenanlage (§ 3 Nr. 24a und 24b EnWG) installiert und mit einem Zählpunkt nach § 20 Abs. 1d EnWG versehen. </w:t>
      </w:r>
      <w:bookmarkEnd w:id="0"/>
      <w:r w:rsidRPr="0046128A">
        <w:rPr>
          <w:rFonts w:ascii="Arial" w:hAnsi="Arial" w:cs="Arial"/>
          <w:color w:val="000000"/>
        </w:rPr>
        <w:t xml:space="preserve">Beide Varianten werden nachfolgend für die Zwecke dieser Zusatzvereinbarung als Entnahmestelle bezeichnet. </w:t>
      </w:r>
    </w:p>
    <w:p w14:paraId="711EFA46" w14:textId="2A1982BF" w:rsidR="0046128A" w:rsidRDefault="0046128A" w:rsidP="0046128A">
      <w:pPr>
        <w:spacing w:line="280" w:lineRule="atLeast"/>
        <w:rPr>
          <w:rFonts w:ascii="Arial" w:hAnsi="Arial" w:cs="Arial"/>
          <w:color w:val="000000"/>
        </w:rPr>
      </w:pPr>
      <w:r w:rsidRPr="0046128A">
        <w:rPr>
          <w:rFonts w:ascii="Arial" w:hAnsi="Arial" w:cs="Arial"/>
          <w:color w:val="000000"/>
        </w:rPr>
        <w:t>3. Die Nutzung der Ladepunkte durch Nutzer von Elektromobilen und durch Elektromobilitäts</w:t>
      </w:r>
      <w:r w:rsidR="00B15146">
        <w:rPr>
          <w:rFonts w:ascii="Arial" w:hAnsi="Arial" w:cs="Arial"/>
          <w:color w:val="000000"/>
        </w:rPr>
        <w:t>-</w:t>
      </w:r>
      <w:r w:rsidRPr="0046128A">
        <w:rPr>
          <w:rFonts w:ascii="Arial" w:hAnsi="Arial" w:cs="Arial"/>
          <w:color w:val="000000"/>
        </w:rPr>
        <w:t xml:space="preserve">provider ist nicht Gegenstand dieser Zusatzvereinbarung. Der Ladepunktbetreiber stellt sicher, dass die Nutzung der dieser Zusatzvereinbarung zugeordneten Ladepunkte unter Einhaltung der für ihn geltenden Regelungen der auch dieser Zusatzvereinbarung zu Grunde liegenden Gesetze, Rechtsverordnungen und behördlichen Festlegungen erfolgt. </w:t>
      </w:r>
    </w:p>
    <w:p w14:paraId="4D81A5E8" w14:textId="77777777" w:rsidR="00CF7C6B" w:rsidRPr="00CF7C6B" w:rsidRDefault="00CF7C6B" w:rsidP="00CF7C6B">
      <w:pPr>
        <w:spacing w:line="280" w:lineRule="atLeast"/>
        <w:rPr>
          <w:rFonts w:ascii="Arial" w:hAnsi="Arial" w:cs="Arial"/>
          <w:b/>
          <w:bCs/>
          <w:color w:val="000000"/>
        </w:rPr>
      </w:pPr>
      <w:r w:rsidRPr="00CF7C6B">
        <w:rPr>
          <w:rFonts w:ascii="Arial" w:hAnsi="Arial" w:cs="Arial"/>
          <w:b/>
          <w:bCs/>
          <w:color w:val="000000"/>
        </w:rPr>
        <w:lastRenderedPageBreak/>
        <w:t xml:space="preserve">§ 2 Voraussetzungen der ladevorgangscharfen bilanziellen Energiemengenzuordnung durch den Ladepunktbetreiber </w:t>
      </w:r>
    </w:p>
    <w:p w14:paraId="6AF6EE8C" w14:textId="77777777" w:rsidR="0046128A" w:rsidRPr="0046128A" w:rsidRDefault="0046128A" w:rsidP="0046128A">
      <w:pPr>
        <w:spacing w:line="280" w:lineRule="atLeast"/>
        <w:rPr>
          <w:rFonts w:ascii="Arial" w:hAnsi="Arial" w:cs="Arial"/>
          <w:color w:val="000000"/>
        </w:rPr>
      </w:pPr>
      <w:r w:rsidRPr="0046128A">
        <w:rPr>
          <w:rFonts w:ascii="Arial" w:hAnsi="Arial" w:cs="Arial"/>
          <w:color w:val="000000"/>
        </w:rPr>
        <w:t>1. Der Ladepunktbetreiber stellt sicher, dass während der Geltung dieser Zusatzvereinbarung ein gültiges Bilanzierungsgebiet beim örtlich zuständigen Bilanzkreiskoordinator (BIKO) eingerichtet ist (siehe Anlage Bestätigung des BIKO).</w:t>
      </w:r>
    </w:p>
    <w:p w14:paraId="1E2A6766" w14:textId="4FAA8B9A" w:rsidR="0046128A" w:rsidRDefault="0046128A" w:rsidP="0046128A">
      <w:pPr>
        <w:spacing w:line="280" w:lineRule="atLeast"/>
        <w:rPr>
          <w:rFonts w:ascii="Arial" w:hAnsi="Arial" w:cs="Arial"/>
          <w:color w:val="000000"/>
        </w:rPr>
      </w:pPr>
      <w:r w:rsidRPr="0046128A">
        <w:rPr>
          <w:rFonts w:ascii="Arial" w:hAnsi="Arial" w:cs="Arial"/>
          <w:color w:val="000000"/>
        </w:rPr>
        <w:t xml:space="preserve">2. Dem Netzbetreiber ist im Rahmen der Anmeldung das Bilanzierungsgebiet in der betreffenden Regelzone mitzuteilen, dem eine Entnahmestelle zuzuordnen ist. </w:t>
      </w:r>
    </w:p>
    <w:p w14:paraId="34A652F7" w14:textId="77777777" w:rsidR="00CF7C6B" w:rsidRPr="00CF7C6B" w:rsidRDefault="00CF7C6B" w:rsidP="00CF7C6B">
      <w:pPr>
        <w:spacing w:line="280" w:lineRule="atLeast"/>
        <w:rPr>
          <w:rFonts w:ascii="Arial" w:hAnsi="Arial" w:cs="Arial"/>
          <w:b/>
          <w:bCs/>
          <w:color w:val="000000"/>
        </w:rPr>
      </w:pPr>
      <w:r w:rsidRPr="00CF7C6B">
        <w:rPr>
          <w:rFonts w:ascii="Arial" w:hAnsi="Arial" w:cs="Arial"/>
          <w:b/>
          <w:bCs/>
          <w:color w:val="000000"/>
        </w:rPr>
        <w:t xml:space="preserve">§ 3 Geschäftsprozesse und Datenaustausch </w:t>
      </w:r>
    </w:p>
    <w:p w14:paraId="1CCC6B36"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1. Die in § 4 des zwischen den Vertragspartnern geschlossenen Netznutzungsvertrages genannten Festlegungen zu den Geschäftsprozessen und zum Datenaustausch finden zur Abwicklung der vorliegenden Zusatzvereinbarung Anwendung.</w:t>
      </w:r>
    </w:p>
    <w:p w14:paraId="6939B3D5"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2. Bis entsprechende Regeln für die Geschäftsprozesse und den Datenaustausch zur Abwicklung der ladevorgangsscharfen Energiemengenzuordnung festgelegt sind, gilt zur Umsetzung die Anlage 6 der Festlegung </w:t>
      </w:r>
      <w:bookmarkStart w:id="1" w:name="_Hlk72849938"/>
      <w:r w:rsidRPr="002F2207">
        <w:rPr>
          <w:rFonts w:ascii="Arial" w:hAnsi="Arial" w:cs="Arial"/>
          <w:color w:val="000000"/>
        </w:rPr>
        <w:t>BK6-20-160</w:t>
      </w:r>
      <w:bookmarkEnd w:id="1"/>
      <w:r w:rsidRPr="002F2207">
        <w:rPr>
          <w:rFonts w:ascii="Arial" w:hAnsi="Arial" w:cs="Arial"/>
          <w:color w:val="000000"/>
        </w:rPr>
        <w:t>, hier insbesondere Folgendes:</w:t>
      </w:r>
    </w:p>
    <w:p w14:paraId="65B4DB94" w14:textId="77777777"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 xml:space="preserve">a) Der Ladepunktbetreiber kann gegenüber dem Netzbetreiber Entnahmestellen mit daran angeschlossenen Ladepunkten des Ladepunktbetreibers anmelden, die </w:t>
      </w:r>
      <w:bookmarkStart w:id="2" w:name="_Hlk66981223"/>
      <w:r w:rsidRPr="002F2207">
        <w:rPr>
          <w:rFonts w:ascii="Arial" w:hAnsi="Arial" w:cs="Arial"/>
          <w:color w:val="000000"/>
        </w:rPr>
        <w:t xml:space="preserve">an der ladevorgangscharfen bilanziellen Energiemengenzuordnung </w:t>
      </w:r>
      <w:bookmarkEnd w:id="2"/>
      <w:r w:rsidRPr="002F2207">
        <w:rPr>
          <w:rFonts w:ascii="Arial" w:hAnsi="Arial" w:cs="Arial"/>
          <w:color w:val="000000"/>
        </w:rPr>
        <w:t xml:space="preserve">teilnehmen (Anmeldung). </w:t>
      </w:r>
    </w:p>
    <w:p w14:paraId="66589780" w14:textId="77777777" w:rsidR="0046128A" w:rsidRPr="002F2207" w:rsidRDefault="0046128A" w:rsidP="0046128A">
      <w:pPr>
        <w:spacing w:after="0" w:line="280" w:lineRule="atLeast"/>
        <w:rPr>
          <w:rFonts w:ascii="Arial" w:hAnsi="Arial" w:cs="Arial"/>
          <w:color w:val="000000"/>
        </w:rPr>
      </w:pPr>
    </w:p>
    <w:p w14:paraId="6FB9086D" w14:textId="77777777"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 xml:space="preserve">b) Der Ladepunktbetreiber kann gegenüber dem Netzbetreiber diejenige Entnahmestellen abmelden, die nicht mehr an der ladevorgangscharfen bilanziellen Energiemengenzuordnung teilnehmen (Abmeldung). </w:t>
      </w:r>
    </w:p>
    <w:p w14:paraId="28853243" w14:textId="77777777" w:rsidR="0046128A" w:rsidRPr="002F2207" w:rsidRDefault="0046128A" w:rsidP="0046128A">
      <w:pPr>
        <w:spacing w:after="0" w:line="280" w:lineRule="atLeast"/>
        <w:rPr>
          <w:rFonts w:ascii="Arial" w:hAnsi="Arial" w:cs="Arial"/>
          <w:color w:val="000000"/>
        </w:rPr>
      </w:pPr>
    </w:p>
    <w:p w14:paraId="18E60723" w14:textId="7D32E79D"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c) Die An- und Abmeldung erfolgen jeweils mit einer Vorlauffrist von einem Monat zum jeweiligen Monatsersten gegenüber dem Netzbetreiber. Der Ladepunktbetreiber hat dabei jeweils das von ihm verantwortete Bilanzierungsgebiet sowie die weiteren Inhalte der An- oder Abmeldung (siehe Anlage An- und Abmeldung) vollständig zu benennen. Erst durch Bestätigung des Netzbetreibers gelten die jeweiligen Entnahmestellen als dieser Zusatz</w:t>
      </w:r>
      <w:r w:rsidR="000B1BBE">
        <w:rPr>
          <w:rFonts w:ascii="Arial" w:hAnsi="Arial" w:cs="Arial"/>
          <w:color w:val="000000"/>
        </w:rPr>
        <w:t>-</w:t>
      </w:r>
      <w:r w:rsidRPr="002F2207">
        <w:rPr>
          <w:rFonts w:ascii="Arial" w:hAnsi="Arial" w:cs="Arial"/>
          <w:color w:val="000000"/>
        </w:rPr>
        <w:t>vereinbarung zugeordnet. Die Bestätigung erfolgt in Textform innerhalb von 7 Werktagen.</w:t>
      </w:r>
    </w:p>
    <w:p w14:paraId="4BAC988A" w14:textId="77777777"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 xml:space="preserve"> </w:t>
      </w:r>
    </w:p>
    <w:p w14:paraId="3764C345" w14:textId="77777777"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 xml:space="preserve">d) Vorbehaltlich einer späteren abweichenden Vorgabe der Bundesnetzagentur erfolgt die </w:t>
      </w:r>
    </w:p>
    <w:p w14:paraId="2FA3FF71" w14:textId="77777777" w:rsidR="0046128A" w:rsidRPr="002F2207" w:rsidRDefault="0046128A" w:rsidP="0046128A">
      <w:pPr>
        <w:spacing w:after="0" w:line="280" w:lineRule="atLeast"/>
        <w:rPr>
          <w:rFonts w:ascii="Arial" w:hAnsi="Arial" w:cs="Arial"/>
          <w:color w:val="000000"/>
        </w:rPr>
      </w:pPr>
      <w:r w:rsidRPr="002F2207">
        <w:rPr>
          <w:rFonts w:ascii="Arial" w:hAnsi="Arial" w:cs="Arial"/>
          <w:color w:val="000000"/>
        </w:rPr>
        <w:t>Kommunikation zwischen Ladepunktbetreiber und Netzbetreiber zwecks An- oder Abmeldung der teilnehmenden Entnahmestellen bis auf Weiteres außerhalb der elektronischen Marktkommunikation in Textform.</w:t>
      </w:r>
    </w:p>
    <w:p w14:paraId="418B4F91" w14:textId="77777777" w:rsidR="0046128A" w:rsidRPr="002F2207" w:rsidRDefault="0046128A" w:rsidP="0046128A">
      <w:pPr>
        <w:spacing w:after="0" w:line="280" w:lineRule="atLeast"/>
        <w:rPr>
          <w:rFonts w:ascii="Arial" w:hAnsi="Arial" w:cs="Arial"/>
          <w:color w:val="000000"/>
        </w:rPr>
      </w:pPr>
    </w:p>
    <w:p w14:paraId="18784C63"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e) Die Kommunikation zwischen Ladepunktbetreiber und Netzbetreiber erfolgt bis auf Weiteres in entsprechender Anwendung des </w:t>
      </w:r>
      <w:proofErr w:type="spellStart"/>
      <w:r w:rsidRPr="002F2207">
        <w:rPr>
          <w:rFonts w:ascii="Arial" w:hAnsi="Arial" w:cs="Arial"/>
          <w:color w:val="000000"/>
        </w:rPr>
        <w:t>MaBiS</w:t>
      </w:r>
      <w:proofErr w:type="spellEnd"/>
      <w:r w:rsidRPr="002F2207">
        <w:rPr>
          <w:rFonts w:ascii="Arial" w:hAnsi="Arial" w:cs="Arial"/>
          <w:color w:val="000000"/>
        </w:rPr>
        <w:t xml:space="preserve">-Kapitels 5 der </w:t>
      </w:r>
      <w:proofErr w:type="spellStart"/>
      <w:r w:rsidRPr="002F2207">
        <w:rPr>
          <w:rFonts w:ascii="Arial" w:hAnsi="Arial" w:cs="Arial"/>
          <w:color w:val="000000"/>
        </w:rPr>
        <w:t>MaBiS</w:t>
      </w:r>
      <w:proofErr w:type="spellEnd"/>
      <w:r w:rsidRPr="002F2207">
        <w:rPr>
          <w:rFonts w:ascii="Arial" w:hAnsi="Arial" w:cs="Arial"/>
          <w:color w:val="000000"/>
        </w:rPr>
        <w:t xml:space="preserve"> „Austauschprozesse zur Netzgangzeitreihe und Netzzeitreihe“. Dabei übermittelt der Netzbetreiber an den Ladepunktbetreiber die aus den Messwerten aller Entnahmestelle gebildete viertelstundenscharfe Netzzeitreihe. Der Ladepunktbetreiber kann die Zustimmung oder Ablehnung nach Prüfung der Netzzeitreihe dem Netzbetreiber mitteilen. Bei Zustimmung zu der Netzzeitreihe durch den Ladepunktbetreiber oder falls keine Antwort innerhalb der Prüffrist erfolgt wird diese vom Netzbetreiber an den BIKO übermittelt und gilt als abgestimmt. </w:t>
      </w:r>
    </w:p>
    <w:p w14:paraId="5A173C38"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lastRenderedPageBreak/>
        <w:t xml:space="preserve">3. Der Netzbetreiber stellt sicher, dass ab dem Zeitpunkt des Wirksamwerdens der Anmeldung alle beiderseitigen Energieflüsse über die betreffende Entnahmestelle bilanziell als Energieaustausch zwischen dem Bilanzierungsgebiet des Netzbetreibers und dem Bilanzierungsgebiet des Ladepunktbetreibers behandelt werden.  </w:t>
      </w:r>
    </w:p>
    <w:p w14:paraId="486E0A68" w14:textId="3F119636" w:rsidR="0046128A" w:rsidRPr="002F2207" w:rsidRDefault="0046128A" w:rsidP="0046128A">
      <w:pPr>
        <w:spacing w:line="280" w:lineRule="atLeast"/>
        <w:rPr>
          <w:rFonts w:ascii="Arial" w:hAnsi="Arial" w:cs="Arial"/>
          <w:color w:val="000000"/>
        </w:rPr>
      </w:pPr>
      <w:r w:rsidRPr="002F2207">
        <w:rPr>
          <w:rFonts w:ascii="Arial" w:hAnsi="Arial" w:cs="Arial"/>
          <w:color w:val="000000"/>
        </w:rPr>
        <w:t>4. Der Ladepunktbetreiber stellt sicher, dass die an den Ladepunkten aus dem Elektrizitäts</w:t>
      </w:r>
      <w:r w:rsidR="00DA6468">
        <w:rPr>
          <w:rFonts w:ascii="Arial" w:hAnsi="Arial" w:cs="Arial"/>
          <w:color w:val="000000"/>
        </w:rPr>
        <w:t>-</w:t>
      </w:r>
      <w:proofErr w:type="spellStart"/>
      <w:r w:rsidRPr="002F2207">
        <w:rPr>
          <w:rFonts w:ascii="Arial" w:hAnsi="Arial" w:cs="Arial"/>
          <w:color w:val="000000"/>
        </w:rPr>
        <w:t>versorgungsnetz</w:t>
      </w:r>
      <w:proofErr w:type="spellEnd"/>
      <w:r w:rsidRPr="002F2207">
        <w:rPr>
          <w:rFonts w:ascii="Arial" w:hAnsi="Arial" w:cs="Arial"/>
          <w:color w:val="000000"/>
        </w:rPr>
        <w:t xml:space="preserve"> entnommenen Energiemengen eindeutig und zu jedem Zeitpunkt vollständig einem oder mehreren Bilanzkreisen im Bilanzierungsgebiet des Ladepunktbetreibers zugeordnet sind. </w:t>
      </w:r>
    </w:p>
    <w:p w14:paraId="40921E5C"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5. Der Ladepunktbetreiber hat sicherzustellen, dass die Summe der von ihm an den BIKO übermittelten bilanzkreisscharfen Daten (Summenentnahmezeitreihe) dem vom Netzbetreiber an den Ladepunktbetreiber übermittelten Summenlastgang entspricht. </w:t>
      </w:r>
    </w:p>
    <w:p w14:paraId="2FDDA2CA" w14:textId="77777777" w:rsidR="00CF7C6B" w:rsidRPr="00CF7C6B" w:rsidRDefault="00CF7C6B" w:rsidP="00CF7C6B">
      <w:pPr>
        <w:spacing w:line="280" w:lineRule="atLeast"/>
        <w:rPr>
          <w:rFonts w:ascii="Arial" w:hAnsi="Arial" w:cs="Arial"/>
          <w:b/>
          <w:bCs/>
          <w:color w:val="000000"/>
        </w:rPr>
      </w:pPr>
      <w:r w:rsidRPr="00CF7C6B">
        <w:rPr>
          <w:rFonts w:ascii="Arial" w:hAnsi="Arial" w:cs="Arial"/>
          <w:b/>
          <w:bCs/>
          <w:color w:val="000000"/>
        </w:rPr>
        <w:t xml:space="preserve">§ 4 Messung der aus dem Elektrizitätsversorgungsnetz entnommenen Energiemengen </w:t>
      </w:r>
    </w:p>
    <w:p w14:paraId="5681774C" w14:textId="20BC7647" w:rsidR="0046128A" w:rsidRPr="002F2207" w:rsidRDefault="0046128A" w:rsidP="0046128A">
      <w:pPr>
        <w:spacing w:line="280" w:lineRule="atLeast"/>
        <w:rPr>
          <w:rFonts w:ascii="Arial" w:hAnsi="Arial" w:cs="Arial"/>
          <w:color w:val="000000"/>
        </w:rPr>
      </w:pPr>
      <w:r w:rsidRPr="002F2207">
        <w:rPr>
          <w:rFonts w:ascii="Arial" w:hAnsi="Arial" w:cs="Arial"/>
          <w:color w:val="000000"/>
        </w:rPr>
        <w:t>Voraussetzung für die Teilnahme von Ladepunkten an der ladevorgangsscharfen Energie</w:t>
      </w:r>
      <w:r w:rsidR="00DA6468">
        <w:rPr>
          <w:rFonts w:ascii="Arial" w:hAnsi="Arial" w:cs="Arial"/>
          <w:color w:val="000000"/>
        </w:rPr>
        <w:t>-</w:t>
      </w:r>
      <w:proofErr w:type="spellStart"/>
      <w:r w:rsidRPr="002F2207">
        <w:rPr>
          <w:rFonts w:ascii="Arial" w:hAnsi="Arial" w:cs="Arial"/>
          <w:color w:val="000000"/>
        </w:rPr>
        <w:t>mengenzuordnung</w:t>
      </w:r>
      <w:proofErr w:type="spellEnd"/>
      <w:r w:rsidRPr="002F2207">
        <w:rPr>
          <w:rFonts w:ascii="Arial" w:hAnsi="Arial" w:cs="Arial"/>
          <w:color w:val="000000"/>
        </w:rPr>
        <w:t xml:space="preserve"> ist, dass die Energiemengen über die jeweiligen Entnahmestellen mit einer viertelstündlichen Auflösung (</w:t>
      </w:r>
      <w:proofErr w:type="spellStart"/>
      <w:r w:rsidRPr="002F2207">
        <w:rPr>
          <w:rFonts w:ascii="Arial" w:hAnsi="Arial" w:cs="Arial"/>
          <w:color w:val="000000"/>
        </w:rPr>
        <w:t>Zählerstandsgangmessung</w:t>
      </w:r>
      <w:proofErr w:type="spellEnd"/>
      <w:r w:rsidRPr="002F2207">
        <w:rPr>
          <w:rFonts w:ascii="Arial" w:hAnsi="Arial" w:cs="Arial"/>
          <w:color w:val="000000"/>
        </w:rPr>
        <w:t xml:space="preserve"> oder registrierende Leistungsmessung) an der Entnahmestelle gemessen und fristgerecht übermittelt werden.   </w:t>
      </w:r>
    </w:p>
    <w:p w14:paraId="777ABBDB" w14:textId="77777777" w:rsidR="00CF7C6B" w:rsidRPr="00CF7C6B" w:rsidRDefault="00CF7C6B" w:rsidP="00CF7C6B">
      <w:pPr>
        <w:spacing w:line="280" w:lineRule="atLeast"/>
        <w:rPr>
          <w:rFonts w:ascii="Arial" w:hAnsi="Arial" w:cs="Arial"/>
          <w:b/>
          <w:bCs/>
          <w:color w:val="000000"/>
        </w:rPr>
      </w:pPr>
      <w:r w:rsidRPr="00CF7C6B">
        <w:rPr>
          <w:rFonts w:ascii="Arial" w:hAnsi="Arial" w:cs="Arial"/>
          <w:b/>
          <w:bCs/>
          <w:color w:val="000000"/>
        </w:rPr>
        <w:t>§ 5 Laufzeit und Schlussbestimmungen</w:t>
      </w:r>
    </w:p>
    <w:p w14:paraId="6D55B98D"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1. Diese Zusatzvereinbarung tritt am .......................... (Datum) in Kraft und läuft auf unbestimmte Zeit. </w:t>
      </w:r>
    </w:p>
    <w:p w14:paraId="0CBC3AC8"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2. Diese Zusatzvereinbarung endet mit der Laufzeit des Netznutzungsvertrages, es sei denn, dass ein neuer Netznutzungsvertrag lückenlos daran anschließt.</w:t>
      </w:r>
    </w:p>
    <w:p w14:paraId="2C27B524"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3. Der Ladepunktbetreiber kann die Zusatzvereinbarung mit einer Frist von einem Monat zum Ende eines Kalendermonats kündigen. </w:t>
      </w:r>
    </w:p>
    <w:p w14:paraId="0A5CFF8C"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4. Mit Wirksamwerden der Kündigung dieser Zusatzvereinbarung endet das Recht des Ladepunktbetreibers zur ladevorgangsscharfen Energiemengenzuordnung unmittelbar. Für die Entnahmestellen gelten mit dem Wirksamwerden der Kündigung die allgemeinen Regelungen zum Netzzugang. </w:t>
      </w:r>
    </w:p>
    <w:p w14:paraId="2CC44CB1" w14:textId="60FB62E9" w:rsidR="0046128A" w:rsidRDefault="0046128A" w:rsidP="0046128A">
      <w:pPr>
        <w:spacing w:line="280" w:lineRule="atLeast"/>
        <w:rPr>
          <w:rFonts w:ascii="Arial" w:hAnsi="Arial" w:cs="Arial"/>
          <w:color w:val="000000"/>
        </w:rPr>
      </w:pPr>
      <w:r w:rsidRPr="002F2207">
        <w:rPr>
          <w:rFonts w:ascii="Arial" w:hAnsi="Arial" w:cs="Arial"/>
          <w:color w:val="000000"/>
        </w:rPr>
        <w:t xml:space="preserve">5. Der Netzbetreiber kann diese Zusatzvereinbarung mit einer Frist von drei Monaten zum Ende eines Kalendermonats kündigen, soweit eine Pflicht zum Abschluss der Zusatzvereinbarung auf der Grundlage der Festlegung BK6-20-160 nicht oder nicht mehr besteht oder gleichzeitig mit der Kündigung der Abschluss einer neuen Zusatzvereinbarung angeboten wird, die den Anforderungen der Festlegung entspricht. </w:t>
      </w:r>
    </w:p>
    <w:p w14:paraId="01BEE9F0"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6. Die Vertragspartner können diese Zusatzvereinbarung fristlos aus wichtigem Grund kündigen. Ein wichtiger Grund liegt insbesondere vor, wenn gegen wesentliche Bestimmungen dieser Zusatzvereinbarung wiederholt, trotz Abmahnung unter Androhung der Kündigung verstoßen wird. Ein solcher Fall liegt vor allem vor, wenn </w:t>
      </w:r>
    </w:p>
    <w:p w14:paraId="1421422E" w14:textId="77777777" w:rsidR="0046128A" w:rsidRPr="002F2207" w:rsidRDefault="0046128A" w:rsidP="0046128A">
      <w:pPr>
        <w:spacing w:line="280" w:lineRule="atLeast"/>
        <w:ind w:left="567" w:hanging="284"/>
        <w:rPr>
          <w:rFonts w:ascii="Arial" w:hAnsi="Arial" w:cs="Arial"/>
          <w:color w:val="000000"/>
        </w:rPr>
      </w:pPr>
      <w:r w:rsidRPr="002F2207">
        <w:rPr>
          <w:rFonts w:ascii="Arial" w:hAnsi="Arial" w:cs="Arial"/>
          <w:color w:val="000000"/>
        </w:rPr>
        <w:t xml:space="preserve">a) die Messdaten nicht entsprechend § 4 fristgerecht übermittelt worden sind oder </w:t>
      </w:r>
    </w:p>
    <w:p w14:paraId="5AF495B6" w14:textId="77777777" w:rsidR="0046128A" w:rsidRPr="002F2207" w:rsidRDefault="0046128A" w:rsidP="0046128A">
      <w:pPr>
        <w:spacing w:line="280" w:lineRule="atLeast"/>
        <w:ind w:left="567" w:hanging="284"/>
        <w:rPr>
          <w:rFonts w:ascii="Arial" w:hAnsi="Arial" w:cs="Arial"/>
          <w:color w:val="000000"/>
        </w:rPr>
      </w:pPr>
      <w:r w:rsidRPr="002F2207">
        <w:rPr>
          <w:rFonts w:ascii="Arial" w:hAnsi="Arial" w:cs="Arial"/>
          <w:color w:val="000000"/>
        </w:rPr>
        <w:lastRenderedPageBreak/>
        <w:t>b) die Voraussetzungen nach § 2 nicht mehr vorliegen.</w:t>
      </w:r>
    </w:p>
    <w:p w14:paraId="74203E08"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Der Netzbetreiber hat die fristlose Kündigung unverzüglich in Textform der Regulierungsbehörde mitzuteilen. </w:t>
      </w:r>
    </w:p>
    <w:p w14:paraId="13F8ADB9"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 xml:space="preserve">7. Die Kündigung bedarf der Textform. </w:t>
      </w:r>
    </w:p>
    <w:p w14:paraId="462D4C93" w14:textId="77777777" w:rsidR="0046128A" w:rsidRPr="002F2207" w:rsidRDefault="0046128A" w:rsidP="0046128A">
      <w:pPr>
        <w:spacing w:line="280" w:lineRule="atLeast"/>
        <w:rPr>
          <w:rFonts w:ascii="Arial" w:hAnsi="Arial" w:cs="Arial"/>
          <w:color w:val="000000"/>
        </w:rPr>
      </w:pPr>
      <w:r w:rsidRPr="002F2207">
        <w:rPr>
          <w:rFonts w:ascii="Arial" w:hAnsi="Arial" w:cs="Arial"/>
          <w:color w:val="000000"/>
        </w:rPr>
        <w:t>8. Mit Beginn der Laufzeit dieser Zusatzvereinbarung werden bis zu diesem Zeitpunkt zwischen den Vertragspartnern bestehende Vereinbarungen über die Abwicklung der ladevorgangscharfen Energiemengenzuordnung unwirksam.</w:t>
      </w:r>
    </w:p>
    <w:p w14:paraId="52DF9059" w14:textId="77777777" w:rsidR="0046128A" w:rsidRDefault="0046128A" w:rsidP="0046128A">
      <w:pPr>
        <w:spacing w:line="280" w:lineRule="atLeast"/>
      </w:pPr>
      <w:r w:rsidRPr="002F2207">
        <w:rPr>
          <w:rFonts w:ascii="Arial" w:hAnsi="Arial" w:cs="Arial"/>
          <w:color w:val="000000"/>
        </w:rPr>
        <w:t>9. Die Vertragspartner vereinbaren, dass sie die vorliegende Zusatzvereinbarung im Fall der Festlegung einer entsprechenden Vereinbarung mittels einer Festlegung der Bundesnetzagentur, durch eine neue Vereinbarung in der von der Bundesnetzagentur festgelegten Form</w:t>
      </w:r>
      <w:r>
        <w:t xml:space="preserve"> ersetzen werden.</w:t>
      </w:r>
    </w:p>
    <w:p w14:paraId="554E0423" w14:textId="77777777" w:rsidR="00766F55" w:rsidRPr="00EB520B" w:rsidRDefault="00766F55" w:rsidP="00766F55">
      <w:pPr>
        <w:rPr>
          <w:rFonts w:ascii="Arial" w:hAnsi="Arial" w:cs="Arial"/>
          <w:b/>
          <w:bCs/>
          <w:color w:val="000000"/>
        </w:rPr>
      </w:pPr>
      <w:r w:rsidRPr="00EB520B">
        <w:rPr>
          <w:rFonts w:ascii="Arial" w:hAnsi="Arial" w:cs="Arial"/>
          <w:b/>
          <w:bCs/>
          <w:color w:val="000000"/>
        </w:rPr>
        <w:t>§ 6 Anlagen als wesentliche Vertragsbestandteile</w:t>
      </w:r>
    </w:p>
    <w:p w14:paraId="2D0197A5" w14:textId="77777777" w:rsidR="00766F55" w:rsidRPr="00EB520B" w:rsidRDefault="00766F55" w:rsidP="00766F55">
      <w:pPr>
        <w:rPr>
          <w:rFonts w:ascii="Arial" w:hAnsi="Arial" w:cs="Arial"/>
          <w:color w:val="000000"/>
          <w:u w:val="single"/>
        </w:rPr>
      </w:pPr>
      <w:r w:rsidRPr="00EB520B">
        <w:rPr>
          <w:rFonts w:ascii="Arial" w:hAnsi="Arial" w:cs="Arial"/>
          <w:color w:val="000000"/>
          <w:u w:val="single"/>
        </w:rPr>
        <w:t>Anlage An- und Abmeldung</w:t>
      </w:r>
    </w:p>
    <w:p w14:paraId="3123621E" w14:textId="36795501" w:rsidR="00766F55" w:rsidRDefault="00766F55" w:rsidP="00766F55">
      <w:pPr>
        <w:rPr>
          <w:rFonts w:ascii="Arial" w:hAnsi="Arial" w:cs="Arial"/>
          <w:color w:val="000000"/>
        </w:rPr>
      </w:pPr>
      <w:r w:rsidRPr="00E52EDE">
        <w:rPr>
          <w:rFonts w:ascii="Arial" w:hAnsi="Arial" w:cs="Arial"/>
          <w:color w:val="000000"/>
        </w:rPr>
        <w:t xml:space="preserve">Die An- und Abmeldung erfolgt in Form einer </w:t>
      </w:r>
      <w:proofErr w:type="spellStart"/>
      <w:r w:rsidRPr="00E52EDE">
        <w:rPr>
          <w:rFonts w:ascii="Arial" w:hAnsi="Arial" w:cs="Arial"/>
          <w:color w:val="000000"/>
        </w:rPr>
        <w:t>csv</w:t>
      </w:r>
      <w:proofErr w:type="spellEnd"/>
      <w:r w:rsidRPr="00E52EDE">
        <w:rPr>
          <w:rFonts w:ascii="Arial" w:hAnsi="Arial" w:cs="Arial"/>
          <w:color w:val="000000"/>
        </w:rPr>
        <w:t>-Datei an folgende Emailadresse des Netzbetreiber</w:t>
      </w:r>
      <w:r w:rsidR="00EB520B">
        <w:rPr>
          <w:rFonts w:ascii="Arial" w:hAnsi="Arial" w:cs="Arial"/>
          <w:color w:val="000000"/>
        </w:rPr>
        <w:t xml:space="preserve">: </w:t>
      </w:r>
      <w:hyperlink r:id="rId12" w:history="1">
        <w:r w:rsidR="00EB520B" w:rsidRPr="00485A8B">
          <w:rPr>
            <w:rStyle w:val="Hyperlink"/>
            <w:rFonts w:ascii="Arial" w:hAnsi="Arial" w:cs="Arial"/>
          </w:rPr>
          <w:t>marktkommunikation@leitungspartner.de</w:t>
        </w:r>
      </w:hyperlink>
      <w:r w:rsidR="00EB520B">
        <w:rPr>
          <w:rFonts w:ascii="Arial" w:hAnsi="Arial" w:cs="Arial"/>
          <w:color w:val="000000"/>
        </w:rPr>
        <w:t xml:space="preserve"> </w:t>
      </w:r>
    </w:p>
    <w:p w14:paraId="16EA93B7" w14:textId="1A1EC62F" w:rsidR="00C848C0" w:rsidRDefault="00C848C0" w:rsidP="00766F55">
      <w:pPr>
        <w:rPr>
          <w:rFonts w:ascii="Arial" w:hAnsi="Arial" w:cs="Arial"/>
          <w:color w:val="000000"/>
        </w:rPr>
      </w:pPr>
      <w:r>
        <w:rPr>
          <w:rFonts w:ascii="Arial" w:hAnsi="Arial" w:cs="Arial"/>
          <w:color w:val="000000"/>
        </w:rPr>
        <w:t xml:space="preserve">Die </w:t>
      </w:r>
      <w:proofErr w:type="spellStart"/>
      <w:r>
        <w:rPr>
          <w:rFonts w:ascii="Arial" w:hAnsi="Arial" w:cs="Arial"/>
          <w:color w:val="000000"/>
        </w:rPr>
        <w:t>csv</w:t>
      </w:r>
      <w:proofErr w:type="spellEnd"/>
      <w:r>
        <w:rPr>
          <w:rFonts w:ascii="Arial" w:hAnsi="Arial" w:cs="Arial"/>
          <w:color w:val="000000"/>
        </w:rPr>
        <w:t>-Datei für die An- und Abmeldung ist unter dem nachfolgenden Link hinterlegt:</w:t>
      </w:r>
    </w:p>
    <w:p w14:paraId="6CC8D6AF" w14:textId="24578CBB" w:rsidR="00C848C0" w:rsidRDefault="000F4B38" w:rsidP="00766F55">
      <w:pPr>
        <w:rPr>
          <w:rFonts w:ascii="Arial" w:hAnsi="Arial" w:cs="Arial"/>
          <w:color w:val="000000"/>
        </w:rPr>
      </w:pPr>
      <w:hyperlink r:id="rId13" w:history="1">
        <w:r w:rsidR="00C848C0" w:rsidRPr="00485A8B">
          <w:rPr>
            <w:rStyle w:val="Hyperlink"/>
            <w:rFonts w:ascii="Arial" w:hAnsi="Arial" w:cs="Arial"/>
          </w:rPr>
          <w:t>https://www.leitungspartner.de/lieferanten-messstellenbetreiber/vertraege/</w:t>
        </w:r>
      </w:hyperlink>
    </w:p>
    <w:p w14:paraId="7FA62A7F" w14:textId="77777777" w:rsidR="00121AAE" w:rsidRPr="000E5299" w:rsidRDefault="00121AAE" w:rsidP="000E5299">
      <w:pPr>
        <w:spacing w:line="280" w:lineRule="atLeast"/>
        <w:rPr>
          <w:rFonts w:ascii="Arial" w:hAnsi="Arial" w:cs="Arial"/>
          <w:color w:val="000000"/>
          <w:u w:val="single"/>
        </w:rPr>
      </w:pPr>
      <w:r w:rsidRPr="000E5299">
        <w:rPr>
          <w:rFonts w:ascii="Arial" w:hAnsi="Arial" w:cs="Arial"/>
          <w:color w:val="000000"/>
          <w:u w:val="single"/>
        </w:rPr>
        <w:t>Inhalt der Anmeldung der Entnahmestellen sind:</w:t>
      </w:r>
    </w:p>
    <w:p w14:paraId="24B939DB"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 xml:space="preserve">Bilanzierungsgebiet </w:t>
      </w:r>
    </w:p>
    <w:p w14:paraId="70ED59CD"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bookmarkStart w:id="3" w:name="_Hlk73976394"/>
      <w:r w:rsidRPr="002F2207">
        <w:rPr>
          <w:rFonts w:ascii="Arial" w:hAnsi="Arial" w:cs="Arial"/>
          <w:color w:val="000000"/>
        </w:rPr>
        <w:t xml:space="preserve">BDEW-Codenummer (Ladepunktbetreiber Marktpartner-ID als Netzbetreiber) </w:t>
      </w:r>
    </w:p>
    <w:p w14:paraId="5C9B061B"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 xml:space="preserve">Marktlokation </w:t>
      </w:r>
    </w:p>
    <w:p w14:paraId="424624BB"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Messlokation</w:t>
      </w:r>
      <w:bookmarkEnd w:id="3"/>
    </w:p>
    <w:p w14:paraId="17FBFB7E"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Datum des Beginns der Übernahme der ladevorgangscharfen bilanziellen Energiemengenzuordnung durch den Ladepunktbetreiber</w:t>
      </w:r>
    </w:p>
    <w:p w14:paraId="38EBD748"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Datum Ende Übernahme der ladevorgangscharfen bilanziellen Energiemengenzuordnung durch den Ladepunktbetreiber</w:t>
      </w:r>
    </w:p>
    <w:p w14:paraId="4AAEBC13" w14:textId="77777777" w:rsidR="00121AAE" w:rsidRPr="000E5299" w:rsidRDefault="00121AAE" w:rsidP="000E5299">
      <w:pPr>
        <w:spacing w:line="280" w:lineRule="atLeast"/>
        <w:rPr>
          <w:rFonts w:ascii="Arial" w:hAnsi="Arial" w:cs="Arial"/>
          <w:color w:val="000000"/>
          <w:u w:val="single"/>
        </w:rPr>
      </w:pPr>
      <w:r w:rsidRPr="000E5299">
        <w:rPr>
          <w:rFonts w:ascii="Arial" w:hAnsi="Arial" w:cs="Arial"/>
          <w:color w:val="000000"/>
          <w:u w:val="single"/>
        </w:rPr>
        <w:t>Inhalt der Abmeldung der Entnahmestellen sind:</w:t>
      </w:r>
    </w:p>
    <w:p w14:paraId="2C71F35B"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 xml:space="preserve">BDEW-Codenummer (Ladepunktbetreiber Marktpartner-ID als Netzbetreiber) </w:t>
      </w:r>
    </w:p>
    <w:p w14:paraId="2A91A45B"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Marktlokation-ID</w:t>
      </w:r>
    </w:p>
    <w:p w14:paraId="305AF6AD" w14:textId="77777777" w:rsidR="00121AAE" w:rsidRPr="002F2207" w:rsidRDefault="00121AAE" w:rsidP="00121AAE">
      <w:pPr>
        <w:pStyle w:val="Listenabsatz"/>
        <w:widowControl/>
        <w:numPr>
          <w:ilvl w:val="0"/>
          <w:numId w:val="11"/>
        </w:numPr>
        <w:spacing w:after="120" w:line="280" w:lineRule="atLeast"/>
        <w:rPr>
          <w:rFonts w:ascii="Arial" w:hAnsi="Arial" w:cs="Arial"/>
          <w:color w:val="000000"/>
        </w:rPr>
      </w:pPr>
      <w:r w:rsidRPr="002F2207">
        <w:rPr>
          <w:rFonts w:ascii="Arial" w:hAnsi="Arial" w:cs="Arial"/>
          <w:color w:val="000000"/>
        </w:rPr>
        <w:t>Datum des Endes der Übernahme der ladevorgangscharfen bilanziellen Energiemengenzuordnung durch den Ladepunktbetreiber</w:t>
      </w:r>
    </w:p>
    <w:p w14:paraId="77F4BE98" w14:textId="2B24D433" w:rsidR="00766F55" w:rsidRPr="000E5299" w:rsidRDefault="00766F55" w:rsidP="000E5299">
      <w:pPr>
        <w:rPr>
          <w:rFonts w:ascii="Arial" w:hAnsi="Arial" w:cs="Arial"/>
          <w:color w:val="000000"/>
          <w:u w:val="single"/>
        </w:rPr>
      </w:pPr>
      <w:r w:rsidRPr="000E5299">
        <w:rPr>
          <w:rFonts w:ascii="Arial" w:hAnsi="Arial" w:cs="Arial"/>
          <w:color w:val="000000"/>
          <w:u w:val="single"/>
        </w:rPr>
        <w:t xml:space="preserve">Anlage </w:t>
      </w:r>
      <w:r w:rsidR="00D24923" w:rsidRPr="000E5299">
        <w:rPr>
          <w:rFonts w:ascii="Arial" w:hAnsi="Arial" w:cs="Arial"/>
          <w:color w:val="000000"/>
          <w:u w:val="single"/>
        </w:rPr>
        <w:t xml:space="preserve">Bestätigung des </w:t>
      </w:r>
      <w:proofErr w:type="spellStart"/>
      <w:r w:rsidR="00D24923" w:rsidRPr="000E5299">
        <w:rPr>
          <w:rFonts w:ascii="Arial" w:hAnsi="Arial" w:cs="Arial"/>
          <w:color w:val="000000"/>
          <w:u w:val="single"/>
        </w:rPr>
        <w:t>Biko</w:t>
      </w:r>
      <w:proofErr w:type="spellEnd"/>
      <w:r w:rsidR="000E5299" w:rsidRPr="000E5299">
        <w:rPr>
          <w:rFonts w:ascii="Arial" w:hAnsi="Arial" w:cs="Arial"/>
          <w:color w:val="000000"/>
          <w:u w:val="single"/>
        </w:rPr>
        <w:t>:</w:t>
      </w:r>
    </w:p>
    <w:p w14:paraId="63D67E42" w14:textId="4FC9A14C" w:rsidR="00EB520B" w:rsidRPr="000E5299" w:rsidRDefault="00766F55" w:rsidP="00292C25">
      <w:pPr>
        <w:pStyle w:val="Listenabsatz"/>
        <w:widowControl/>
        <w:numPr>
          <w:ilvl w:val="0"/>
          <w:numId w:val="11"/>
        </w:numPr>
        <w:spacing w:after="120" w:line="300" w:lineRule="atLeast"/>
        <w:rPr>
          <w:rFonts w:ascii="Arial" w:hAnsi="Arial" w:cs="Arial"/>
          <w:color w:val="000000"/>
        </w:rPr>
      </w:pPr>
      <w:r w:rsidRPr="000E5299">
        <w:rPr>
          <w:rFonts w:ascii="Arial" w:hAnsi="Arial" w:cs="Arial"/>
          <w:color w:val="000000"/>
        </w:rPr>
        <w:t xml:space="preserve">Bestätigung des </w:t>
      </w:r>
      <w:proofErr w:type="spellStart"/>
      <w:r w:rsidRPr="000E5299">
        <w:rPr>
          <w:rFonts w:ascii="Arial" w:hAnsi="Arial" w:cs="Arial"/>
          <w:color w:val="000000"/>
        </w:rPr>
        <w:t>Biko</w:t>
      </w:r>
      <w:proofErr w:type="spellEnd"/>
      <w:r w:rsidRPr="000E5299">
        <w:rPr>
          <w:rFonts w:ascii="Arial" w:hAnsi="Arial" w:cs="Arial"/>
          <w:color w:val="000000"/>
        </w:rPr>
        <w:t xml:space="preserve"> über die Einrichtung eines Bilanzierungsgebiets für den </w:t>
      </w:r>
      <w:r w:rsidR="00D24923" w:rsidRPr="000E5299">
        <w:rPr>
          <w:rFonts w:ascii="Arial" w:hAnsi="Arial" w:cs="Arial"/>
          <w:color w:val="000000"/>
        </w:rPr>
        <w:t>Ladepunktbetreiber</w:t>
      </w:r>
    </w:p>
    <w:sectPr w:rsidR="00EB520B" w:rsidRPr="000E5299" w:rsidSect="00285295">
      <w:headerReference w:type="default" r:id="rId14"/>
      <w:footerReference w:type="even" r:id="rId15"/>
      <w:footerReference w:type="default" r:id="rId16"/>
      <w:footerReference w:type="first" r:id="rId17"/>
      <w:pgSz w:w="11906" w:h="16838" w:code="9"/>
      <w:pgMar w:top="2240" w:right="1389" w:bottom="1361" w:left="1389" w:header="1162"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07940" w14:textId="77777777" w:rsidR="00C92E0C" w:rsidRDefault="00C92E0C">
      <w:pPr>
        <w:spacing w:after="0" w:line="240" w:lineRule="auto"/>
      </w:pPr>
      <w:r>
        <w:separator/>
      </w:r>
    </w:p>
  </w:endnote>
  <w:endnote w:type="continuationSeparator" w:id="0">
    <w:p w14:paraId="0771E337" w14:textId="77777777" w:rsidR="00C92E0C" w:rsidRDefault="00C92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79B73" w14:textId="2FA8FA04" w:rsidR="00C92E0C" w:rsidRPr="00346CC9" w:rsidRDefault="00E52EDE" w:rsidP="00346CC9">
    <w:pPr>
      <w:pStyle w:val="Kopfzeile"/>
    </w:pPr>
    <w:r>
      <w:rPr>
        <w:sz w:val="16"/>
        <w:szCs w:val="16"/>
      </w:rPr>
      <w:t>Zusatzvereinbarung NNV</w:t>
    </w:r>
    <w:r w:rsidR="00C52EED">
      <w:rPr>
        <w:sz w:val="16"/>
        <w:szCs w:val="16"/>
      </w:rPr>
      <w:t>/LRV</w:t>
    </w:r>
    <w:r>
      <w:rPr>
        <w:sz w:val="16"/>
        <w:szCs w:val="16"/>
      </w:rPr>
      <w:t xml:space="preserve"> </w:t>
    </w:r>
    <w:proofErr w:type="spellStart"/>
    <w:r>
      <w:rPr>
        <w:sz w:val="16"/>
        <w:szCs w:val="16"/>
      </w:rPr>
      <w:t>EMob</w:t>
    </w:r>
    <w:proofErr w:type="spellEnd"/>
    <w:r>
      <w:rPr>
        <w:sz w:val="16"/>
        <w:szCs w:val="16"/>
      </w:rPr>
      <w:t xml:space="preserve"> ab 01.06.2021</w:t>
    </w:r>
    <w:r w:rsidR="00346CC9">
      <w:tab/>
    </w:r>
    <w:r w:rsidR="00346CC9">
      <w:tab/>
    </w:r>
    <w:r w:rsidR="00346CC9" w:rsidRPr="00CD4FDE">
      <w:rPr>
        <w:sz w:val="16"/>
        <w:szCs w:val="16"/>
      </w:rPr>
      <w:t xml:space="preserve">Seite </w:t>
    </w:r>
    <w:r w:rsidR="00346CC9" w:rsidRPr="00CD4FDE">
      <w:rPr>
        <w:rStyle w:val="Seitenzahl"/>
        <w:sz w:val="16"/>
        <w:szCs w:val="16"/>
      </w:rPr>
      <w:fldChar w:fldCharType="begin"/>
    </w:r>
    <w:r w:rsidR="00346CC9" w:rsidRPr="00CD4FDE">
      <w:rPr>
        <w:rStyle w:val="Seitenzahl"/>
        <w:sz w:val="16"/>
        <w:szCs w:val="16"/>
      </w:rPr>
      <w:instrText xml:space="preserve"> PAGE </w:instrText>
    </w:r>
    <w:r w:rsidR="00346CC9" w:rsidRPr="00CD4FDE">
      <w:rPr>
        <w:rStyle w:val="Seitenzahl"/>
        <w:sz w:val="16"/>
        <w:szCs w:val="16"/>
      </w:rPr>
      <w:fldChar w:fldCharType="separate"/>
    </w:r>
    <w:r w:rsidR="00CD2FAF">
      <w:rPr>
        <w:rStyle w:val="Seitenzahl"/>
        <w:noProof/>
        <w:sz w:val="16"/>
        <w:szCs w:val="16"/>
      </w:rPr>
      <w:t>6</w:t>
    </w:r>
    <w:r w:rsidR="00346CC9" w:rsidRPr="00CD4FDE">
      <w:rPr>
        <w:rStyle w:val="Seitenzahl"/>
        <w:sz w:val="16"/>
        <w:szCs w:val="16"/>
      </w:rPr>
      <w:fldChar w:fldCharType="end"/>
    </w:r>
    <w:r w:rsidR="00346CC9" w:rsidRPr="00CD4FDE">
      <w:rPr>
        <w:rStyle w:val="Seitenzahl"/>
        <w:sz w:val="16"/>
        <w:szCs w:val="16"/>
      </w:rPr>
      <w:t xml:space="preserve"> /</w:t>
    </w:r>
    <w:r w:rsidR="00346CC9" w:rsidRPr="00CD4FDE">
      <w:rPr>
        <w:sz w:val="16"/>
        <w:szCs w:val="16"/>
      </w:rPr>
      <w:t xml:space="preserve"> </w:t>
    </w:r>
    <w:r w:rsidR="00346CC9" w:rsidRPr="00CD4FDE">
      <w:rPr>
        <w:rStyle w:val="Seitenzahl"/>
        <w:sz w:val="16"/>
        <w:szCs w:val="16"/>
      </w:rPr>
      <w:fldChar w:fldCharType="begin"/>
    </w:r>
    <w:r w:rsidR="00346CC9" w:rsidRPr="00CD4FDE">
      <w:rPr>
        <w:rStyle w:val="Seitenzahl"/>
        <w:sz w:val="16"/>
        <w:szCs w:val="16"/>
      </w:rPr>
      <w:instrText xml:space="preserve"> NUMPAGES </w:instrText>
    </w:r>
    <w:r w:rsidR="00346CC9" w:rsidRPr="00CD4FDE">
      <w:rPr>
        <w:rStyle w:val="Seitenzahl"/>
        <w:sz w:val="16"/>
        <w:szCs w:val="16"/>
      </w:rPr>
      <w:fldChar w:fldCharType="separate"/>
    </w:r>
    <w:r w:rsidR="00DC6843">
      <w:rPr>
        <w:rStyle w:val="Seitenzahl"/>
        <w:noProof/>
        <w:sz w:val="16"/>
        <w:szCs w:val="16"/>
      </w:rPr>
      <w:t>1</w:t>
    </w:r>
    <w:r w:rsidR="00346CC9" w:rsidRPr="00CD4FDE">
      <w:rPr>
        <w:rStyle w:val="Seitenzah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DF4F" w14:textId="591D300F" w:rsidR="00DC6843" w:rsidRPr="001B1739" w:rsidRDefault="001B1739">
    <w:pPr>
      <w:pStyle w:val="Fuzeile"/>
    </w:pPr>
    <w:r w:rsidRPr="001B1739">
      <w:t xml:space="preserve">Zusatzvereinbarung NNV </w:t>
    </w:r>
    <w:proofErr w:type="spellStart"/>
    <w:r w:rsidRPr="001B1739">
      <w:t>EMob</w:t>
    </w:r>
    <w:proofErr w:type="spellEnd"/>
    <w:r w:rsidRPr="001B1739">
      <w:t xml:space="preserve"> ab 01.06.2021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4AFC" w14:textId="77777777" w:rsidR="007C16A5" w:rsidRDefault="00F42291" w:rsidP="00DE53D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96DA2E8" w14:textId="77777777" w:rsidR="007C16A5" w:rsidRDefault="000F4B38" w:rsidP="003F7ECA">
    <w:pPr>
      <w:pStyle w:val="Fuzeil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998A6" w14:textId="6BA80518" w:rsidR="007C16A5" w:rsidRDefault="00F42291" w:rsidP="00052A6F">
    <w:pPr>
      <w:pStyle w:val="Fuzeile"/>
    </w:pPr>
    <w:r>
      <w:rPr>
        <w:noProof/>
      </w:rPr>
      <mc:AlternateContent>
        <mc:Choice Requires="wps">
          <w:drawing>
            <wp:anchor distT="0" distB="0" distL="114300" distR="114300" simplePos="0" relativeHeight="251659264" behindDoc="0" locked="0" layoutInCell="0" allowOverlap="1" wp14:anchorId="4E45F508" wp14:editId="6CD61B3B">
              <wp:simplePos x="0" y="0"/>
              <wp:positionH relativeFrom="page">
                <wp:posOffset>0</wp:posOffset>
              </wp:positionH>
              <wp:positionV relativeFrom="page">
                <wp:posOffset>10248900</wp:posOffset>
              </wp:positionV>
              <wp:extent cx="7560310" cy="252095"/>
              <wp:effectExtent l="0" t="0" r="0" b="14605"/>
              <wp:wrapNone/>
              <wp:docPr id="1" name="MSIPCM56074854955da012339a9fde" descr="{&quot;HashCode&quot;:479607474,&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709026" w14:textId="77777777" w:rsidR="007C16A5" w:rsidRPr="0050209B" w:rsidRDefault="000F4B38" w:rsidP="0050209B">
                          <w:pPr>
                            <w:spacing w:after="0"/>
                            <w:rPr>
                              <w:rFonts w:cs="Arial"/>
                              <w:color w:val="737373"/>
                              <w:sz w:val="12"/>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4E45F508" id="_x0000_t202" coordsize="21600,21600" o:spt="202" path="m,l,21600r21600,l21600,xe">
              <v:stroke joinstyle="miter"/>
              <v:path gradientshapeok="t" o:connecttype="rect"/>
            </v:shapetype>
            <v:shape id="MSIPCM56074854955da012339a9fde" o:spid="_x0000_s1026" type="#_x0000_t202" alt="{&quot;HashCode&quot;:479607474,&quot;Height&quot;:841.0,&quot;Width&quot;:595.0,&quot;Placement&quot;:&quot;Footer&quot;,&quot;Index&quot;:&quot;Primary&quot;,&quot;Section&quot;:1,&quot;Top&quot;:0.0,&quot;Left&quot;:0.0}" style="position:absolute;margin-left:0;margin-top:807pt;width:595.3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" o:allowincell="f" filled="f" stroked="f" strokeweight=".5pt">
              <v:textbox inset="20pt,0,,0">
                <w:txbxContent>
                  <w:p w14:paraId="06709026" w14:textId="77777777" w:rsidR="007C16A5" w:rsidRPr="0050209B" w:rsidRDefault="000E5299" w:rsidP="0050209B">
                    <w:pPr>
                      <w:spacing w:after="0"/>
                      <w:rPr>
                        <w:rFonts w:cs="Arial"/>
                        <w:color w:val="737373"/>
                        <w:sz w:val="12"/>
                      </w:rPr>
                    </w:pPr>
                  </w:p>
                </w:txbxContent>
              </v:textbox>
              <w10:wrap anchorx="page" anchory="page"/>
            </v:shape>
          </w:pict>
        </mc:Fallback>
      </mc:AlternateContent>
    </w:r>
    <w:r w:rsidR="00E52EDE" w:rsidRPr="00E52EDE">
      <w:rPr>
        <w:sz w:val="16"/>
        <w:szCs w:val="16"/>
      </w:rPr>
      <w:t xml:space="preserve"> </w:t>
    </w:r>
    <w:r w:rsidR="00E52EDE">
      <w:rPr>
        <w:sz w:val="16"/>
        <w:szCs w:val="16"/>
      </w:rPr>
      <w:t>Zusatzvereinbarung NNV</w:t>
    </w:r>
    <w:r w:rsidR="00C52EED">
      <w:rPr>
        <w:sz w:val="16"/>
        <w:szCs w:val="16"/>
      </w:rPr>
      <w:t>/LRV</w:t>
    </w:r>
    <w:r w:rsidR="00E52EDE">
      <w:rPr>
        <w:sz w:val="16"/>
        <w:szCs w:val="16"/>
      </w:rPr>
      <w:t xml:space="preserve"> </w:t>
    </w:r>
    <w:proofErr w:type="spellStart"/>
    <w:r w:rsidR="00E52EDE">
      <w:rPr>
        <w:sz w:val="16"/>
        <w:szCs w:val="16"/>
      </w:rPr>
      <w:t>EMob</w:t>
    </w:r>
    <w:proofErr w:type="spellEnd"/>
    <w:r w:rsidR="00E52EDE">
      <w:rPr>
        <w:sz w:val="16"/>
        <w:szCs w:val="16"/>
      </w:rPr>
      <w:t xml:space="preserve"> ab 01.06.2021</w:t>
    </w:r>
    <w:r>
      <w:rPr>
        <w:rStyle w:val="Seitenzahl"/>
      </w:rP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4</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Pr>
        <w:rStyle w:val="Seitenzahl"/>
        <w:noProof/>
      </w:rPr>
      <w:t>5</w:t>
    </w:r>
    <w:r>
      <w:rPr>
        <w:rStyle w:val="Seitenzah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538A2" w14:textId="74B5C0AF" w:rsidR="007C16A5" w:rsidRDefault="00F42291" w:rsidP="00472E0A">
    <w:pPr>
      <w:pStyle w:val="Fuzeile"/>
    </w:pPr>
    <w:r>
      <w:rPr>
        <w:noProof/>
      </w:rPr>
      <mc:AlternateContent>
        <mc:Choice Requires="wps">
          <w:drawing>
            <wp:anchor distT="0" distB="0" distL="114300" distR="114300" simplePos="0" relativeHeight="251660288" behindDoc="0" locked="0" layoutInCell="0" allowOverlap="1" wp14:anchorId="6CDF92C7" wp14:editId="580ECF4F">
              <wp:simplePos x="0" y="0"/>
              <wp:positionH relativeFrom="page">
                <wp:posOffset>0</wp:posOffset>
              </wp:positionH>
              <wp:positionV relativeFrom="page">
                <wp:posOffset>10248900</wp:posOffset>
              </wp:positionV>
              <wp:extent cx="7560310" cy="252095"/>
              <wp:effectExtent l="0" t="0" r="0" b="14605"/>
              <wp:wrapNone/>
              <wp:docPr id="3" name="MSIPCM534a4ee8a544f69a4a96bc60" descr="{&quot;HashCode&quot;:479607474,&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D40D0D" w14:textId="77777777" w:rsidR="007C16A5" w:rsidRPr="0050209B" w:rsidRDefault="000F4B38" w:rsidP="0050209B">
                          <w:pPr>
                            <w:spacing w:after="0"/>
                            <w:rPr>
                              <w:rFonts w:cs="Arial"/>
                              <w:color w:val="737373"/>
                              <w:sz w:val="12"/>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CDF92C7" id="_x0000_t202" coordsize="21600,21600" o:spt="202" path="m,l,21600r21600,l21600,xe">
              <v:stroke joinstyle="miter"/>
              <v:path gradientshapeok="t" o:connecttype="rect"/>
            </v:shapetype>
            <v:shape id="MSIPCM534a4ee8a544f69a4a96bc60" o:spid="_x0000_s1027" type="#_x0000_t202" alt="{&quot;HashCode&quot;:479607474,&quot;Height&quot;:841.0,&quot;Width&quot;:595.0,&quot;Placement&quot;:&quot;Footer&quot;,&quot;Index&quot;:&quot;FirstPage&quot;,&quot;Section&quot;:1,&quot;Top&quot;:0.0,&quot;Left&quot;:0.0}" style="position:absolute;margin-left:0;margin-top:807pt;width:595.3pt;height:19.8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" o:allowincell="f" filled="f" stroked="f" strokeweight=".5pt">
              <v:textbox inset="20pt,0,,0">
                <w:txbxContent>
                  <w:p w14:paraId="45D40D0D" w14:textId="77777777" w:rsidR="007C16A5" w:rsidRPr="0050209B" w:rsidRDefault="000E5299" w:rsidP="0050209B">
                    <w:pPr>
                      <w:spacing w:after="0"/>
                      <w:rPr>
                        <w:rFonts w:cs="Arial"/>
                        <w:color w:val="737373"/>
                        <w:sz w:val="12"/>
                      </w:rPr>
                    </w:pPr>
                  </w:p>
                </w:txbxContent>
              </v:textbox>
              <w10:wrap anchorx="page" anchory="page"/>
            </v:shape>
          </w:pict>
        </mc:Fallback>
      </mc:AlternateContent>
    </w:r>
    <w:r>
      <w:rPr>
        <w:rStyle w:val="Seitenzahl"/>
      </w:rPr>
      <w:fldChar w:fldCharType="begin"/>
    </w:r>
    <w:r>
      <w:rPr>
        <w:rStyle w:val="Seitenzahl"/>
      </w:rPr>
      <w:instrText xml:space="preserve"> FILENAME  \p  \* MERGEFORMAT </w:instrText>
    </w:r>
    <w:r>
      <w:rPr>
        <w:rStyle w:val="Seitenzahl"/>
      </w:rPr>
      <w:fldChar w:fldCharType="separate"/>
    </w:r>
    <w:r w:rsidR="00E52EDE">
      <w:rPr>
        <w:sz w:val="16"/>
        <w:szCs w:val="16"/>
      </w:rPr>
      <w:t>Zusatzvereinbarung NNV</w:t>
    </w:r>
    <w:r w:rsidR="00C52EED">
      <w:rPr>
        <w:sz w:val="16"/>
        <w:szCs w:val="16"/>
      </w:rPr>
      <w:t xml:space="preserve">/LRV </w:t>
    </w:r>
    <w:r w:rsidR="00E52EDE">
      <w:rPr>
        <w:sz w:val="16"/>
        <w:szCs w:val="16"/>
      </w:rPr>
      <w:t>EMob ab 01.06.2021</w:t>
    </w:r>
    <w:r>
      <w:rPr>
        <w:rStyle w:val="Seitenzahl"/>
      </w:rPr>
      <w:fldChar w:fldCharType="end"/>
    </w:r>
    <w:r>
      <w:rPr>
        <w:rStyle w:val="Seitenzahl"/>
      </w:rP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Pr>
        <w:rStyle w:val="Seitenzahl"/>
        <w:noProof/>
      </w:rPr>
      <w:t>5</w:t>
    </w:r>
    <w:r>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6CD3A" w14:textId="77777777" w:rsidR="00C92E0C" w:rsidRDefault="00C92E0C">
      <w:pPr>
        <w:spacing w:after="0" w:line="240" w:lineRule="auto"/>
      </w:pPr>
      <w:r>
        <w:separator/>
      </w:r>
    </w:p>
  </w:footnote>
  <w:footnote w:type="continuationSeparator" w:id="0">
    <w:p w14:paraId="4C27E928" w14:textId="77777777" w:rsidR="00C92E0C" w:rsidRDefault="00C92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AF7FC" w14:textId="09D423C4" w:rsidR="00F41B38" w:rsidRDefault="00346CC9" w:rsidP="00882F09">
    <w:pPr>
      <w:pStyle w:val="Kopfzeile"/>
      <w:jc w:val="right"/>
    </w:pPr>
    <w:r>
      <w:rPr>
        <w:noProof/>
        <w:lang w:eastAsia="de-DE"/>
      </w:rPr>
      <w:drawing>
        <wp:inline distT="0" distB="0" distL="0" distR="0" wp14:anchorId="05BD975D" wp14:editId="06B1D8A2">
          <wp:extent cx="1104182" cy="725127"/>
          <wp:effectExtent l="0" t="0" r="127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182" cy="72512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CE53" w14:textId="2F31FACB" w:rsidR="00346CC9" w:rsidRDefault="00346CC9" w:rsidP="00346CC9">
    <w:pPr>
      <w:pStyle w:val="Kopfzeile"/>
      <w:jc w:val="right"/>
    </w:pPr>
    <w:r>
      <w:rPr>
        <w:noProof/>
        <w:lang w:eastAsia="de-DE"/>
      </w:rPr>
      <w:drawing>
        <wp:inline distT="0" distB="0" distL="0" distR="0" wp14:anchorId="2B6F0920" wp14:editId="609E4AC8">
          <wp:extent cx="1064931" cy="699349"/>
          <wp:effectExtent l="0" t="0" r="1905" b="571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531" cy="7023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3EBF" w14:textId="77777777" w:rsidR="002439BA" w:rsidRDefault="000F4B3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2236"/>
    <w:multiLevelType w:val="multilevel"/>
    <w:tmpl w:val="E94A7AB2"/>
    <w:styleLink w:val="Gliederung2"/>
    <w:lvl w:ilvl="0">
      <w:start w:val="1"/>
      <w:numFmt w:val="decimal"/>
      <w:lvlText w:val="%1."/>
      <w:lvlJc w:val="left"/>
      <w:pPr>
        <w:tabs>
          <w:tab w:val="num" w:pos="567"/>
        </w:tabs>
        <w:ind w:left="567" w:hanging="567"/>
      </w:pPr>
      <w:rPr>
        <w:rFonts w:ascii="Arial" w:eastAsia="Times New Roman" w:hAnsi="Arial" w:cs="Times New Roman" w:hint="default"/>
        <w:b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15:restartNumberingAfterBreak="0">
    <w:nsid w:val="141E7539"/>
    <w:multiLevelType w:val="hybridMultilevel"/>
    <w:tmpl w:val="34A28714"/>
    <w:lvl w:ilvl="0" w:tplc="3590261E">
      <w:numFmt w:val="bullet"/>
      <w:lvlText w:val="•"/>
      <w:lvlJc w:val="left"/>
      <w:pPr>
        <w:ind w:left="1220" w:hanging="8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D30455"/>
    <w:multiLevelType w:val="hybridMultilevel"/>
    <w:tmpl w:val="040EEC0E"/>
    <w:lvl w:ilvl="0" w:tplc="9D1CC964">
      <w:start w:val="1"/>
      <w:numFmt w:val="decimal"/>
      <w:pStyle w:val="Formatvorlage1"/>
      <w:lvlText w:val="%1."/>
      <w:lvlJc w:val="left"/>
      <w:pPr>
        <w:tabs>
          <w:tab w:val="num" w:pos="720"/>
        </w:tabs>
        <w:ind w:left="720" w:hanging="360"/>
      </w:pPr>
      <w:rPr>
        <w:rFonts w:cs="Times New Roman" w:hint="default"/>
        <w:vertAlign w:val="baseline"/>
      </w:rPr>
    </w:lvl>
    <w:lvl w:ilvl="1" w:tplc="04070019">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AAE4B3F"/>
    <w:multiLevelType w:val="hybridMultilevel"/>
    <w:tmpl w:val="3D3EE228"/>
    <w:lvl w:ilvl="0" w:tplc="149634D6">
      <w:start w:val="1"/>
      <w:numFmt w:val="lowerLetter"/>
      <w:lvlText w:val="%1."/>
      <w:lvlJc w:val="left"/>
      <w:pPr>
        <w:ind w:left="1556" w:hanging="360"/>
      </w:pPr>
      <w:rPr>
        <w:rFonts w:hint="default"/>
      </w:rPr>
    </w:lvl>
    <w:lvl w:ilvl="1" w:tplc="04070019" w:tentative="1">
      <w:start w:val="1"/>
      <w:numFmt w:val="lowerLetter"/>
      <w:lvlText w:val="%2."/>
      <w:lvlJc w:val="left"/>
      <w:pPr>
        <w:ind w:left="2276" w:hanging="360"/>
      </w:pPr>
    </w:lvl>
    <w:lvl w:ilvl="2" w:tplc="0407001B" w:tentative="1">
      <w:start w:val="1"/>
      <w:numFmt w:val="lowerRoman"/>
      <w:lvlText w:val="%3."/>
      <w:lvlJc w:val="right"/>
      <w:pPr>
        <w:ind w:left="2996" w:hanging="180"/>
      </w:pPr>
    </w:lvl>
    <w:lvl w:ilvl="3" w:tplc="0407000F" w:tentative="1">
      <w:start w:val="1"/>
      <w:numFmt w:val="decimal"/>
      <w:lvlText w:val="%4."/>
      <w:lvlJc w:val="left"/>
      <w:pPr>
        <w:ind w:left="3716" w:hanging="360"/>
      </w:pPr>
    </w:lvl>
    <w:lvl w:ilvl="4" w:tplc="04070019" w:tentative="1">
      <w:start w:val="1"/>
      <w:numFmt w:val="lowerLetter"/>
      <w:lvlText w:val="%5."/>
      <w:lvlJc w:val="left"/>
      <w:pPr>
        <w:ind w:left="4436" w:hanging="360"/>
      </w:pPr>
    </w:lvl>
    <w:lvl w:ilvl="5" w:tplc="0407001B" w:tentative="1">
      <w:start w:val="1"/>
      <w:numFmt w:val="lowerRoman"/>
      <w:lvlText w:val="%6."/>
      <w:lvlJc w:val="right"/>
      <w:pPr>
        <w:ind w:left="5156" w:hanging="180"/>
      </w:pPr>
    </w:lvl>
    <w:lvl w:ilvl="6" w:tplc="0407000F" w:tentative="1">
      <w:start w:val="1"/>
      <w:numFmt w:val="decimal"/>
      <w:lvlText w:val="%7."/>
      <w:lvlJc w:val="left"/>
      <w:pPr>
        <w:ind w:left="5876" w:hanging="360"/>
      </w:pPr>
    </w:lvl>
    <w:lvl w:ilvl="7" w:tplc="04070019" w:tentative="1">
      <w:start w:val="1"/>
      <w:numFmt w:val="lowerLetter"/>
      <w:lvlText w:val="%8."/>
      <w:lvlJc w:val="left"/>
      <w:pPr>
        <w:ind w:left="6596" w:hanging="360"/>
      </w:pPr>
    </w:lvl>
    <w:lvl w:ilvl="8" w:tplc="0407001B" w:tentative="1">
      <w:start w:val="1"/>
      <w:numFmt w:val="lowerRoman"/>
      <w:lvlText w:val="%9."/>
      <w:lvlJc w:val="right"/>
      <w:pPr>
        <w:ind w:left="7316" w:hanging="180"/>
      </w:pPr>
    </w:lvl>
  </w:abstractNum>
  <w:abstractNum w:abstractNumId="4" w15:restartNumberingAfterBreak="0">
    <w:nsid w:val="236A4E07"/>
    <w:multiLevelType w:val="hybridMultilevel"/>
    <w:tmpl w:val="ABF8C408"/>
    <w:lvl w:ilvl="0" w:tplc="F06AB35C">
      <w:start w:val="1"/>
      <w:numFmt w:val="decimal"/>
      <w:lvlText w:val="%1."/>
      <w:lvlJc w:val="left"/>
      <w:pPr>
        <w:ind w:left="836" w:hanging="360"/>
      </w:pPr>
      <w:rPr>
        <w:rFonts w:hint="default"/>
      </w:rPr>
    </w:lvl>
    <w:lvl w:ilvl="1" w:tplc="04070019" w:tentative="1">
      <w:start w:val="1"/>
      <w:numFmt w:val="lowerLetter"/>
      <w:lvlText w:val="%2."/>
      <w:lvlJc w:val="left"/>
      <w:pPr>
        <w:ind w:left="1556" w:hanging="360"/>
      </w:pPr>
    </w:lvl>
    <w:lvl w:ilvl="2" w:tplc="0407001B" w:tentative="1">
      <w:start w:val="1"/>
      <w:numFmt w:val="lowerRoman"/>
      <w:lvlText w:val="%3."/>
      <w:lvlJc w:val="right"/>
      <w:pPr>
        <w:ind w:left="2276" w:hanging="180"/>
      </w:pPr>
    </w:lvl>
    <w:lvl w:ilvl="3" w:tplc="0407000F" w:tentative="1">
      <w:start w:val="1"/>
      <w:numFmt w:val="decimal"/>
      <w:lvlText w:val="%4."/>
      <w:lvlJc w:val="left"/>
      <w:pPr>
        <w:ind w:left="2996" w:hanging="360"/>
      </w:pPr>
    </w:lvl>
    <w:lvl w:ilvl="4" w:tplc="04070019" w:tentative="1">
      <w:start w:val="1"/>
      <w:numFmt w:val="lowerLetter"/>
      <w:lvlText w:val="%5."/>
      <w:lvlJc w:val="left"/>
      <w:pPr>
        <w:ind w:left="3716" w:hanging="360"/>
      </w:pPr>
    </w:lvl>
    <w:lvl w:ilvl="5" w:tplc="0407001B" w:tentative="1">
      <w:start w:val="1"/>
      <w:numFmt w:val="lowerRoman"/>
      <w:lvlText w:val="%6."/>
      <w:lvlJc w:val="right"/>
      <w:pPr>
        <w:ind w:left="4436" w:hanging="180"/>
      </w:pPr>
    </w:lvl>
    <w:lvl w:ilvl="6" w:tplc="0407000F" w:tentative="1">
      <w:start w:val="1"/>
      <w:numFmt w:val="decimal"/>
      <w:lvlText w:val="%7."/>
      <w:lvlJc w:val="left"/>
      <w:pPr>
        <w:ind w:left="5156" w:hanging="360"/>
      </w:pPr>
    </w:lvl>
    <w:lvl w:ilvl="7" w:tplc="04070019" w:tentative="1">
      <w:start w:val="1"/>
      <w:numFmt w:val="lowerLetter"/>
      <w:lvlText w:val="%8."/>
      <w:lvlJc w:val="left"/>
      <w:pPr>
        <w:ind w:left="5876" w:hanging="360"/>
      </w:pPr>
    </w:lvl>
    <w:lvl w:ilvl="8" w:tplc="0407001B" w:tentative="1">
      <w:start w:val="1"/>
      <w:numFmt w:val="lowerRoman"/>
      <w:lvlText w:val="%9."/>
      <w:lvlJc w:val="right"/>
      <w:pPr>
        <w:ind w:left="6596" w:hanging="180"/>
      </w:pPr>
    </w:lvl>
  </w:abstractNum>
  <w:abstractNum w:abstractNumId="5" w15:restartNumberingAfterBreak="0">
    <w:nsid w:val="23C20E96"/>
    <w:multiLevelType w:val="multilevel"/>
    <w:tmpl w:val="50C876F6"/>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8B024BD"/>
    <w:multiLevelType w:val="hybridMultilevel"/>
    <w:tmpl w:val="1EE4965C"/>
    <w:lvl w:ilvl="0" w:tplc="FBEC3896">
      <w:start w:val="3"/>
      <w:numFmt w:val="decimal"/>
      <w:lvlText w:val="%1."/>
      <w:lvlJc w:val="left"/>
      <w:pPr>
        <w:ind w:left="836" w:hanging="360"/>
      </w:pPr>
      <w:rPr>
        <w:rFonts w:hint="default"/>
      </w:rPr>
    </w:lvl>
    <w:lvl w:ilvl="1" w:tplc="04070019" w:tentative="1">
      <w:start w:val="1"/>
      <w:numFmt w:val="lowerLetter"/>
      <w:lvlText w:val="%2."/>
      <w:lvlJc w:val="left"/>
      <w:pPr>
        <w:ind w:left="1556" w:hanging="360"/>
      </w:pPr>
    </w:lvl>
    <w:lvl w:ilvl="2" w:tplc="0407001B" w:tentative="1">
      <w:start w:val="1"/>
      <w:numFmt w:val="lowerRoman"/>
      <w:lvlText w:val="%3."/>
      <w:lvlJc w:val="right"/>
      <w:pPr>
        <w:ind w:left="2276" w:hanging="180"/>
      </w:pPr>
    </w:lvl>
    <w:lvl w:ilvl="3" w:tplc="0407000F" w:tentative="1">
      <w:start w:val="1"/>
      <w:numFmt w:val="decimal"/>
      <w:lvlText w:val="%4."/>
      <w:lvlJc w:val="left"/>
      <w:pPr>
        <w:ind w:left="2996" w:hanging="360"/>
      </w:pPr>
    </w:lvl>
    <w:lvl w:ilvl="4" w:tplc="04070019" w:tentative="1">
      <w:start w:val="1"/>
      <w:numFmt w:val="lowerLetter"/>
      <w:lvlText w:val="%5."/>
      <w:lvlJc w:val="left"/>
      <w:pPr>
        <w:ind w:left="3716" w:hanging="360"/>
      </w:pPr>
    </w:lvl>
    <w:lvl w:ilvl="5" w:tplc="0407001B" w:tentative="1">
      <w:start w:val="1"/>
      <w:numFmt w:val="lowerRoman"/>
      <w:lvlText w:val="%6."/>
      <w:lvlJc w:val="right"/>
      <w:pPr>
        <w:ind w:left="4436" w:hanging="180"/>
      </w:pPr>
    </w:lvl>
    <w:lvl w:ilvl="6" w:tplc="0407000F" w:tentative="1">
      <w:start w:val="1"/>
      <w:numFmt w:val="decimal"/>
      <w:lvlText w:val="%7."/>
      <w:lvlJc w:val="left"/>
      <w:pPr>
        <w:ind w:left="5156" w:hanging="360"/>
      </w:pPr>
    </w:lvl>
    <w:lvl w:ilvl="7" w:tplc="04070019" w:tentative="1">
      <w:start w:val="1"/>
      <w:numFmt w:val="lowerLetter"/>
      <w:lvlText w:val="%8."/>
      <w:lvlJc w:val="left"/>
      <w:pPr>
        <w:ind w:left="5876" w:hanging="360"/>
      </w:pPr>
    </w:lvl>
    <w:lvl w:ilvl="8" w:tplc="0407001B" w:tentative="1">
      <w:start w:val="1"/>
      <w:numFmt w:val="lowerRoman"/>
      <w:lvlText w:val="%9."/>
      <w:lvlJc w:val="right"/>
      <w:pPr>
        <w:ind w:left="6596" w:hanging="180"/>
      </w:pPr>
    </w:lvl>
  </w:abstractNum>
  <w:abstractNum w:abstractNumId="7" w15:restartNumberingAfterBreak="0">
    <w:nsid w:val="4A7F1C3C"/>
    <w:multiLevelType w:val="hybridMultilevel"/>
    <w:tmpl w:val="62FAA726"/>
    <w:lvl w:ilvl="0" w:tplc="F06AB35C">
      <w:start w:val="1"/>
      <w:numFmt w:val="decimal"/>
      <w:lvlText w:val="%1."/>
      <w:lvlJc w:val="left"/>
      <w:pPr>
        <w:ind w:left="836" w:hanging="360"/>
      </w:pPr>
      <w:rPr>
        <w:rFonts w:hint="default"/>
      </w:rPr>
    </w:lvl>
    <w:lvl w:ilvl="1" w:tplc="04070019" w:tentative="1">
      <w:start w:val="1"/>
      <w:numFmt w:val="lowerLetter"/>
      <w:lvlText w:val="%2."/>
      <w:lvlJc w:val="left"/>
      <w:pPr>
        <w:ind w:left="1556" w:hanging="360"/>
      </w:pPr>
    </w:lvl>
    <w:lvl w:ilvl="2" w:tplc="0407001B" w:tentative="1">
      <w:start w:val="1"/>
      <w:numFmt w:val="lowerRoman"/>
      <w:lvlText w:val="%3."/>
      <w:lvlJc w:val="right"/>
      <w:pPr>
        <w:ind w:left="2276" w:hanging="180"/>
      </w:pPr>
    </w:lvl>
    <w:lvl w:ilvl="3" w:tplc="0407000F" w:tentative="1">
      <w:start w:val="1"/>
      <w:numFmt w:val="decimal"/>
      <w:lvlText w:val="%4."/>
      <w:lvlJc w:val="left"/>
      <w:pPr>
        <w:ind w:left="2996" w:hanging="360"/>
      </w:pPr>
    </w:lvl>
    <w:lvl w:ilvl="4" w:tplc="04070019" w:tentative="1">
      <w:start w:val="1"/>
      <w:numFmt w:val="lowerLetter"/>
      <w:lvlText w:val="%5."/>
      <w:lvlJc w:val="left"/>
      <w:pPr>
        <w:ind w:left="3716" w:hanging="360"/>
      </w:pPr>
    </w:lvl>
    <w:lvl w:ilvl="5" w:tplc="0407001B" w:tentative="1">
      <w:start w:val="1"/>
      <w:numFmt w:val="lowerRoman"/>
      <w:lvlText w:val="%6."/>
      <w:lvlJc w:val="right"/>
      <w:pPr>
        <w:ind w:left="4436" w:hanging="180"/>
      </w:pPr>
    </w:lvl>
    <w:lvl w:ilvl="6" w:tplc="0407000F" w:tentative="1">
      <w:start w:val="1"/>
      <w:numFmt w:val="decimal"/>
      <w:lvlText w:val="%7."/>
      <w:lvlJc w:val="left"/>
      <w:pPr>
        <w:ind w:left="5156" w:hanging="360"/>
      </w:pPr>
    </w:lvl>
    <w:lvl w:ilvl="7" w:tplc="04070019" w:tentative="1">
      <w:start w:val="1"/>
      <w:numFmt w:val="lowerLetter"/>
      <w:lvlText w:val="%8."/>
      <w:lvlJc w:val="left"/>
      <w:pPr>
        <w:ind w:left="5876" w:hanging="360"/>
      </w:pPr>
    </w:lvl>
    <w:lvl w:ilvl="8" w:tplc="0407001B" w:tentative="1">
      <w:start w:val="1"/>
      <w:numFmt w:val="lowerRoman"/>
      <w:lvlText w:val="%9."/>
      <w:lvlJc w:val="right"/>
      <w:pPr>
        <w:ind w:left="6596" w:hanging="180"/>
      </w:pPr>
    </w:lvl>
  </w:abstractNum>
  <w:abstractNum w:abstractNumId="8" w15:restartNumberingAfterBreak="0">
    <w:nsid w:val="680013DB"/>
    <w:multiLevelType w:val="multilevel"/>
    <w:tmpl w:val="AF1C738C"/>
    <w:lvl w:ilvl="0">
      <w:start w:val="4"/>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18A10BF"/>
    <w:multiLevelType w:val="hybridMultilevel"/>
    <w:tmpl w:val="66D221C6"/>
    <w:lvl w:ilvl="0" w:tplc="F06AB35C">
      <w:start w:val="1"/>
      <w:numFmt w:val="decimal"/>
      <w:lvlText w:val="%1."/>
      <w:lvlJc w:val="left"/>
      <w:pPr>
        <w:ind w:left="836" w:hanging="360"/>
      </w:pPr>
      <w:rPr>
        <w:rFonts w:hint="default"/>
      </w:rPr>
    </w:lvl>
    <w:lvl w:ilvl="1" w:tplc="04070019" w:tentative="1">
      <w:start w:val="1"/>
      <w:numFmt w:val="lowerLetter"/>
      <w:lvlText w:val="%2."/>
      <w:lvlJc w:val="left"/>
      <w:pPr>
        <w:ind w:left="1556" w:hanging="360"/>
      </w:pPr>
    </w:lvl>
    <w:lvl w:ilvl="2" w:tplc="0407001B" w:tentative="1">
      <w:start w:val="1"/>
      <w:numFmt w:val="lowerRoman"/>
      <w:lvlText w:val="%3."/>
      <w:lvlJc w:val="right"/>
      <w:pPr>
        <w:ind w:left="2276" w:hanging="180"/>
      </w:pPr>
    </w:lvl>
    <w:lvl w:ilvl="3" w:tplc="0407000F" w:tentative="1">
      <w:start w:val="1"/>
      <w:numFmt w:val="decimal"/>
      <w:lvlText w:val="%4."/>
      <w:lvlJc w:val="left"/>
      <w:pPr>
        <w:ind w:left="2996" w:hanging="360"/>
      </w:pPr>
    </w:lvl>
    <w:lvl w:ilvl="4" w:tplc="04070019" w:tentative="1">
      <w:start w:val="1"/>
      <w:numFmt w:val="lowerLetter"/>
      <w:lvlText w:val="%5."/>
      <w:lvlJc w:val="left"/>
      <w:pPr>
        <w:ind w:left="3716" w:hanging="360"/>
      </w:pPr>
    </w:lvl>
    <w:lvl w:ilvl="5" w:tplc="0407001B" w:tentative="1">
      <w:start w:val="1"/>
      <w:numFmt w:val="lowerRoman"/>
      <w:lvlText w:val="%6."/>
      <w:lvlJc w:val="right"/>
      <w:pPr>
        <w:ind w:left="4436" w:hanging="180"/>
      </w:pPr>
    </w:lvl>
    <w:lvl w:ilvl="6" w:tplc="0407000F" w:tentative="1">
      <w:start w:val="1"/>
      <w:numFmt w:val="decimal"/>
      <w:lvlText w:val="%7."/>
      <w:lvlJc w:val="left"/>
      <w:pPr>
        <w:ind w:left="5156" w:hanging="360"/>
      </w:pPr>
    </w:lvl>
    <w:lvl w:ilvl="7" w:tplc="04070019" w:tentative="1">
      <w:start w:val="1"/>
      <w:numFmt w:val="lowerLetter"/>
      <w:lvlText w:val="%8."/>
      <w:lvlJc w:val="left"/>
      <w:pPr>
        <w:ind w:left="5876" w:hanging="360"/>
      </w:pPr>
    </w:lvl>
    <w:lvl w:ilvl="8" w:tplc="0407001B" w:tentative="1">
      <w:start w:val="1"/>
      <w:numFmt w:val="lowerRoman"/>
      <w:lvlText w:val="%9."/>
      <w:lvlJc w:val="right"/>
      <w:pPr>
        <w:ind w:left="6596" w:hanging="180"/>
      </w:pPr>
    </w:lvl>
  </w:abstractNum>
  <w:abstractNum w:abstractNumId="10" w15:restartNumberingAfterBreak="0">
    <w:nsid w:val="78B21A9D"/>
    <w:multiLevelType w:val="hybridMultilevel"/>
    <w:tmpl w:val="B1DCF5DE"/>
    <w:lvl w:ilvl="0" w:tplc="23A4C2E0">
      <w:start w:val="1"/>
      <w:numFmt w:val="decimal"/>
      <w:lvlText w:val="%1."/>
      <w:lvlJc w:val="left"/>
      <w:pPr>
        <w:ind w:left="836" w:hanging="360"/>
      </w:pPr>
      <w:rPr>
        <w:rFonts w:hint="default"/>
      </w:rPr>
    </w:lvl>
    <w:lvl w:ilvl="1" w:tplc="04070019" w:tentative="1">
      <w:start w:val="1"/>
      <w:numFmt w:val="lowerLetter"/>
      <w:lvlText w:val="%2."/>
      <w:lvlJc w:val="left"/>
      <w:pPr>
        <w:ind w:left="1556" w:hanging="360"/>
      </w:pPr>
    </w:lvl>
    <w:lvl w:ilvl="2" w:tplc="0407001B" w:tentative="1">
      <w:start w:val="1"/>
      <w:numFmt w:val="lowerRoman"/>
      <w:lvlText w:val="%3."/>
      <w:lvlJc w:val="right"/>
      <w:pPr>
        <w:ind w:left="2276" w:hanging="180"/>
      </w:pPr>
    </w:lvl>
    <w:lvl w:ilvl="3" w:tplc="0407000F" w:tentative="1">
      <w:start w:val="1"/>
      <w:numFmt w:val="decimal"/>
      <w:lvlText w:val="%4."/>
      <w:lvlJc w:val="left"/>
      <w:pPr>
        <w:ind w:left="2996" w:hanging="360"/>
      </w:pPr>
    </w:lvl>
    <w:lvl w:ilvl="4" w:tplc="04070019" w:tentative="1">
      <w:start w:val="1"/>
      <w:numFmt w:val="lowerLetter"/>
      <w:lvlText w:val="%5."/>
      <w:lvlJc w:val="left"/>
      <w:pPr>
        <w:ind w:left="3716" w:hanging="360"/>
      </w:pPr>
    </w:lvl>
    <w:lvl w:ilvl="5" w:tplc="0407001B" w:tentative="1">
      <w:start w:val="1"/>
      <w:numFmt w:val="lowerRoman"/>
      <w:lvlText w:val="%6."/>
      <w:lvlJc w:val="right"/>
      <w:pPr>
        <w:ind w:left="4436" w:hanging="180"/>
      </w:pPr>
    </w:lvl>
    <w:lvl w:ilvl="6" w:tplc="0407000F" w:tentative="1">
      <w:start w:val="1"/>
      <w:numFmt w:val="decimal"/>
      <w:lvlText w:val="%7."/>
      <w:lvlJc w:val="left"/>
      <w:pPr>
        <w:ind w:left="5156" w:hanging="360"/>
      </w:pPr>
    </w:lvl>
    <w:lvl w:ilvl="7" w:tplc="04070019" w:tentative="1">
      <w:start w:val="1"/>
      <w:numFmt w:val="lowerLetter"/>
      <w:lvlText w:val="%8."/>
      <w:lvlJc w:val="left"/>
      <w:pPr>
        <w:ind w:left="5876" w:hanging="360"/>
      </w:pPr>
    </w:lvl>
    <w:lvl w:ilvl="8" w:tplc="0407001B" w:tentative="1">
      <w:start w:val="1"/>
      <w:numFmt w:val="lowerRoman"/>
      <w:lvlText w:val="%9."/>
      <w:lvlJc w:val="right"/>
      <w:pPr>
        <w:ind w:left="6596" w:hanging="180"/>
      </w:pPr>
    </w:lvl>
  </w:abstractNum>
  <w:num w:numId="1">
    <w:abstractNumId w:val="5"/>
  </w:num>
  <w:num w:numId="2">
    <w:abstractNumId w:val="8"/>
  </w:num>
  <w:num w:numId="3">
    <w:abstractNumId w:val="2"/>
  </w:num>
  <w:num w:numId="4">
    <w:abstractNumId w:val="0"/>
  </w:num>
  <w:num w:numId="5">
    <w:abstractNumId w:val="10"/>
  </w:num>
  <w:num w:numId="6">
    <w:abstractNumId w:val="9"/>
  </w:num>
  <w:num w:numId="7">
    <w:abstractNumId w:val="6"/>
  </w:num>
  <w:num w:numId="8">
    <w:abstractNumId w:val="3"/>
  </w:num>
  <w:num w:numId="9">
    <w:abstractNumId w:val="4"/>
  </w:num>
  <w:num w:numId="10">
    <w:abstractNumId w:val="7"/>
  </w:num>
  <w:num w:numId="1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4A"/>
    <w:rsid w:val="00000D59"/>
    <w:rsid w:val="000021FC"/>
    <w:rsid w:val="00007C26"/>
    <w:rsid w:val="000101E5"/>
    <w:rsid w:val="000106BB"/>
    <w:rsid w:val="0001114F"/>
    <w:rsid w:val="000116E2"/>
    <w:rsid w:val="00013F5B"/>
    <w:rsid w:val="000226B2"/>
    <w:rsid w:val="00022CC0"/>
    <w:rsid w:val="0003259A"/>
    <w:rsid w:val="00033F59"/>
    <w:rsid w:val="00041324"/>
    <w:rsid w:val="000413C3"/>
    <w:rsid w:val="00041AE2"/>
    <w:rsid w:val="0004566F"/>
    <w:rsid w:val="00047E64"/>
    <w:rsid w:val="00053C53"/>
    <w:rsid w:val="000559AB"/>
    <w:rsid w:val="00062F2D"/>
    <w:rsid w:val="00063A6B"/>
    <w:rsid w:val="00067D8B"/>
    <w:rsid w:val="00071228"/>
    <w:rsid w:val="00071E0D"/>
    <w:rsid w:val="00081AE7"/>
    <w:rsid w:val="0008343F"/>
    <w:rsid w:val="00086F67"/>
    <w:rsid w:val="00087A6F"/>
    <w:rsid w:val="00087B10"/>
    <w:rsid w:val="000906E7"/>
    <w:rsid w:val="00094F88"/>
    <w:rsid w:val="000A050E"/>
    <w:rsid w:val="000A3134"/>
    <w:rsid w:val="000B1BBE"/>
    <w:rsid w:val="000B38AA"/>
    <w:rsid w:val="000B4059"/>
    <w:rsid w:val="000C6CD7"/>
    <w:rsid w:val="000D00EC"/>
    <w:rsid w:val="000D04E3"/>
    <w:rsid w:val="000D0B64"/>
    <w:rsid w:val="000E1F3A"/>
    <w:rsid w:val="000E5299"/>
    <w:rsid w:val="000E664E"/>
    <w:rsid w:val="000E6E83"/>
    <w:rsid w:val="000F2782"/>
    <w:rsid w:val="000F2942"/>
    <w:rsid w:val="000F3A78"/>
    <w:rsid w:val="000F42FB"/>
    <w:rsid w:val="000F4B38"/>
    <w:rsid w:val="001030C6"/>
    <w:rsid w:val="0010562C"/>
    <w:rsid w:val="0011193C"/>
    <w:rsid w:val="001130D0"/>
    <w:rsid w:val="00117CC6"/>
    <w:rsid w:val="00121AAE"/>
    <w:rsid w:val="00133A2B"/>
    <w:rsid w:val="0013448A"/>
    <w:rsid w:val="00137721"/>
    <w:rsid w:val="001404AC"/>
    <w:rsid w:val="00144C28"/>
    <w:rsid w:val="001462E8"/>
    <w:rsid w:val="001914B4"/>
    <w:rsid w:val="001A737B"/>
    <w:rsid w:val="001B1739"/>
    <w:rsid w:val="001B24AC"/>
    <w:rsid w:val="001B27D3"/>
    <w:rsid w:val="001B3CBB"/>
    <w:rsid w:val="001B4379"/>
    <w:rsid w:val="001C2B92"/>
    <w:rsid w:val="001D20DA"/>
    <w:rsid w:val="001D26BB"/>
    <w:rsid w:val="001D75BD"/>
    <w:rsid w:val="001D7A75"/>
    <w:rsid w:val="001F08F6"/>
    <w:rsid w:val="001F1D6A"/>
    <w:rsid w:val="00201314"/>
    <w:rsid w:val="0020377E"/>
    <w:rsid w:val="0021320D"/>
    <w:rsid w:val="002146F4"/>
    <w:rsid w:val="002239B0"/>
    <w:rsid w:val="00227ECA"/>
    <w:rsid w:val="002310DF"/>
    <w:rsid w:val="00233168"/>
    <w:rsid w:val="002332D6"/>
    <w:rsid w:val="00236525"/>
    <w:rsid w:val="00242A95"/>
    <w:rsid w:val="002500F5"/>
    <w:rsid w:val="00255967"/>
    <w:rsid w:val="0026481E"/>
    <w:rsid w:val="00265749"/>
    <w:rsid w:val="00272116"/>
    <w:rsid w:val="00274A90"/>
    <w:rsid w:val="00274F22"/>
    <w:rsid w:val="00281174"/>
    <w:rsid w:val="002813D7"/>
    <w:rsid w:val="00290BAD"/>
    <w:rsid w:val="00293482"/>
    <w:rsid w:val="00295B44"/>
    <w:rsid w:val="002A0987"/>
    <w:rsid w:val="002A518E"/>
    <w:rsid w:val="002B129E"/>
    <w:rsid w:val="002B6640"/>
    <w:rsid w:val="002C2776"/>
    <w:rsid w:val="002D20C9"/>
    <w:rsid w:val="002E41FE"/>
    <w:rsid w:val="002E696A"/>
    <w:rsid w:val="002F2207"/>
    <w:rsid w:val="002F6EDB"/>
    <w:rsid w:val="003002A6"/>
    <w:rsid w:val="0030628C"/>
    <w:rsid w:val="003067BD"/>
    <w:rsid w:val="00307DAC"/>
    <w:rsid w:val="00310C65"/>
    <w:rsid w:val="003124E0"/>
    <w:rsid w:val="00312714"/>
    <w:rsid w:val="003164C4"/>
    <w:rsid w:val="00320A66"/>
    <w:rsid w:val="00324187"/>
    <w:rsid w:val="00327095"/>
    <w:rsid w:val="0034053B"/>
    <w:rsid w:val="003411EF"/>
    <w:rsid w:val="00346CC9"/>
    <w:rsid w:val="00352B81"/>
    <w:rsid w:val="0035657E"/>
    <w:rsid w:val="00362E80"/>
    <w:rsid w:val="00366770"/>
    <w:rsid w:val="0037007E"/>
    <w:rsid w:val="00370D83"/>
    <w:rsid w:val="0037301C"/>
    <w:rsid w:val="00381658"/>
    <w:rsid w:val="00382D9B"/>
    <w:rsid w:val="003950CE"/>
    <w:rsid w:val="003A48BA"/>
    <w:rsid w:val="003B0CCC"/>
    <w:rsid w:val="003B14C9"/>
    <w:rsid w:val="003B1C4E"/>
    <w:rsid w:val="003B31C2"/>
    <w:rsid w:val="003C51E9"/>
    <w:rsid w:val="003C72D7"/>
    <w:rsid w:val="003D1EE2"/>
    <w:rsid w:val="003D4B63"/>
    <w:rsid w:val="003D53ED"/>
    <w:rsid w:val="003E1E7C"/>
    <w:rsid w:val="003F0675"/>
    <w:rsid w:val="003F178C"/>
    <w:rsid w:val="003F1835"/>
    <w:rsid w:val="003F19CB"/>
    <w:rsid w:val="00403756"/>
    <w:rsid w:val="0040375D"/>
    <w:rsid w:val="0041022F"/>
    <w:rsid w:val="004161B0"/>
    <w:rsid w:val="0042232C"/>
    <w:rsid w:val="00424AB7"/>
    <w:rsid w:val="00426AAA"/>
    <w:rsid w:val="00426AB7"/>
    <w:rsid w:val="00434E18"/>
    <w:rsid w:val="004406A1"/>
    <w:rsid w:val="004448EC"/>
    <w:rsid w:val="00444E52"/>
    <w:rsid w:val="0045068C"/>
    <w:rsid w:val="0046128A"/>
    <w:rsid w:val="00464BC9"/>
    <w:rsid w:val="0046702C"/>
    <w:rsid w:val="004708CC"/>
    <w:rsid w:val="0047374B"/>
    <w:rsid w:val="004742AB"/>
    <w:rsid w:val="0047458A"/>
    <w:rsid w:val="0047698B"/>
    <w:rsid w:val="004A57C8"/>
    <w:rsid w:val="004A5BE3"/>
    <w:rsid w:val="004A67A7"/>
    <w:rsid w:val="004B5069"/>
    <w:rsid w:val="004B7532"/>
    <w:rsid w:val="004C09C5"/>
    <w:rsid w:val="004C3405"/>
    <w:rsid w:val="004C47F7"/>
    <w:rsid w:val="004C594E"/>
    <w:rsid w:val="004C7B1F"/>
    <w:rsid w:val="004D1F64"/>
    <w:rsid w:val="004D2AC0"/>
    <w:rsid w:val="004E44FA"/>
    <w:rsid w:val="004F16F0"/>
    <w:rsid w:val="005005F8"/>
    <w:rsid w:val="005112DA"/>
    <w:rsid w:val="00513A64"/>
    <w:rsid w:val="005229D0"/>
    <w:rsid w:val="00524AC0"/>
    <w:rsid w:val="005344BE"/>
    <w:rsid w:val="00537B84"/>
    <w:rsid w:val="005513A5"/>
    <w:rsid w:val="00551C31"/>
    <w:rsid w:val="00557421"/>
    <w:rsid w:val="00566D0A"/>
    <w:rsid w:val="00567D44"/>
    <w:rsid w:val="0057585F"/>
    <w:rsid w:val="00577171"/>
    <w:rsid w:val="00577D21"/>
    <w:rsid w:val="00593346"/>
    <w:rsid w:val="005977D1"/>
    <w:rsid w:val="005B5EC7"/>
    <w:rsid w:val="005C403E"/>
    <w:rsid w:val="005C5311"/>
    <w:rsid w:val="005D0499"/>
    <w:rsid w:val="005D3DBA"/>
    <w:rsid w:val="005D4563"/>
    <w:rsid w:val="006136E5"/>
    <w:rsid w:val="00623CC0"/>
    <w:rsid w:val="006245B9"/>
    <w:rsid w:val="00634DF6"/>
    <w:rsid w:val="00634FBB"/>
    <w:rsid w:val="006407D4"/>
    <w:rsid w:val="006422AD"/>
    <w:rsid w:val="00657558"/>
    <w:rsid w:val="006704D4"/>
    <w:rsid w:val="006720FE"/>
    <w:rsid w:val="00675769"/>
    <w:rsid w:val="00683703"/>
    <w:rsid w:val="006900C0"/>
    <w:rsid w:val="006A05EC"/>
    <w:rsid w:val="006A0BB2"/>
    <w:rsid w:val="006A61FE"/>
    <w:rsid w:val="006B2D21"/>
    <w:rsid w:val="006B460C"/>
    <w:rsid w:val="006B6699"/>
    <w:rsid w:val="006C446E"/>
    <w:rsid w:val="006C5E7C"/>
    <w:rsid w:val="006D4525"/>
    <w:rsid w:val="006E1965"/>
    <w:rsid w:val="006E203A"/>
    <w:rsid w:val="006F2786"/>
    <w:rsid w:val="007018B9"/>
    <w:rsid w:val="00707D62"/>
    <w:rsid w:val="00711D7A"/>
    <w:rsid w:val="007132BD"/>
    <w:rsid w:val="00727C32"/>
    <w:rsid w:val="0073032A"/>
    <w:rsid w:val="00730963"/>
    <w:rsid w:val="0073621C"/>
    <w:rsid w:val="00743528"/>
    <w:rsid w:val="007445FD"/>
    <w:rsid w:val="007528FD"/>
    <w:rsid w:val="00753471"/>
    <w:rsid w:val="00757085"/>
    <w:rsid w:val="00761C30"/>
    <w:rsid w:val="00763068"/>
    <w:rsid w:val="0076590A"/>
    <w:rsid w:val="00766F55"/>
    <w:rsid w:val="00776526"/>
    <w:rsid w:val="00787568"/>
    <w:rsid w:val="00796F82"/>
    <w:rsid w:val="007A0DF3"/>
    <w:rsid w:val="007B3831"/>
    <w:rsid w:val="007B46F0"/>
    <w:rsid w:val="007B7DC0"/>
    <w:rsid w:val="007C34CA"/>
    <w:rsid w:val="007C6447"/>
    <w:rsid w:val="007D4DAF"/>
    <w:rsid w:val="007E6F76"/>
    <w:rsid w:val="007F0E5D"/>
    <w:rsid w:val="007F1CAB"/>
    <w:rsid w:val="00800452"/>
    <w:rsid w:val="00805827"/>
    <w:rsid w:val="00811688"/>
    <w:rsid w:val="008141C6"/>
    <w:rsid w:val="008206C4"/>
    <w:rsid w:val="008222B7"/>
    <w:rsid w:val="0082344A"/>
    <w:rsid w:val="008256FD"/>
    <w:rsid w:val="00835970"/>
    <w:rsid w:val="00836280"/>
    <w:rsid w:val="0084255A"/>
    <w:rsid w:val="00843BEF"/>
    <w:rsid w:val="0085010C"/>
    <w:rsid w:val="00850C1E"/>
    <w:rsid w:val="008622BF"/>
    <w:rsid w:val="00867D77"/>
    <w:rsid w:val="00872D99"/>
    <w:rsid w:val="008767D8"/>
    <w:rsid w:val="00881C97"/>
    <w:rsid w:val="00882F09"/>
    <w:rsid w:val="00891369"/>
    <w:rsid w:val="00891A89"/>
    <w:rsid w:val="008A1761"/>
    <w:rsid w:val="008A1D3D"/>
    <w:rsid w:val="008A3A02"/>
    <w:rsid w:val="008A6052"/>
    <w:rsid w:val="008A7D6D"/>
    <w:rsid w:val="008B0717"/>
    <w:rsid w:val="008B166C"/>
    <w:rsid w:val="008B1913"/>
    <w:rsid w:val="008C1C6B"/>
    <w:rsid w:val="008C6093"/>
    <w:rsid w:val="008D1526"/>
    <w:rsid w:val="008E15A9"/>
    <w:rsid w:val="008F1A40"/>
    <w:rsid w:val="008F3F90"/>
    <w:rsid w:val="008F6541"/>
    <w:rsid w:val="00900C86"/>
    <w:rsid w:val="00903FE8"/>
    <w:rsid w:val="00905A7D"/>
    <w:rsid w:val="009210E6"/>
    <w:rsid w:val="00935E8C"/>
    <w:rsid w:val="009375B8"/>
    <w:rsid w:val="009404A0"/>
    <w:rsid w:val="009523D1"/>
    <w:rsid w:val="00963C73"/>
    <w:rsid w:val="00965AAC"/>
    <w:rsid w:val="009674E4"/>
    <w:rsid w:val="0097318D"/>
    <w:rsid w:val="00973869"/>
    <w:rsid w:val="00976E34"/>
    <w:rsid w:val="009800A0"/>
    <w:rsid w:val="00982507"/>
    <w:rsid w:val="00985DB0"/>
    <w:rsid w:val="009A46EB"/>
    <w:rsid w:val="009A5B4B"/>
    <w:rsid w:val="009A62C1"/>
    <w:rsid w:val="009B201D"/>
    <w:rsid w:val="009C2F1B"/>
    <w:rsid w:val="009C7B82"/>
    <w:rsid w:val="009C7C24"/>
    <w:rsid w:val="009D3171"/>
    <w:rsid w:val="009E0446"/>
    <w:rsid w:val="009E318D"/>
    <w:rsid w:val="009F4A01"/>
    <w:rsid w:val="00A02A1A"/>
    <w:rsid w:val="00A046E6"/>
    <w:rsid w:val="00A11B8F"/>
    <w:rsid w:val="00A11FC2"/>
    <w:rsid w:val="00A1428C"/>
    <w:rsid w:val="00A24564"/>
    <w:rsid w:val="00A36354"/>
    <w:rsid w:val="00A41D98"/>
    <w:rsid w:val="00A47222"/>
    <w:rsid w:val="00A52585"/>
    <w:rsid w:val="00A61865"/>
    <w:rsid w:val="00A72038"/>
    <w:rsid w:val="00A745A9"/>
    <w:rsid w:val="00A76068"/>
    <w:rsid w:val="00A814B8"/>
    <w:rsid w:val="00A8163E"/>
    <w:rsid w:val="00A82068"/>
    <w:rsid w:val="00A82485"/>
    <w:rsid w:val="00A85DEE"/>
    <w:rsid w:val="00A87580"/>
    <w:rsid w:val="00AA554A"/>
    <w:rsid w:val="00AB11D9"/>
    <w:rsid w:val="00AB227F"/>
    <w:rsid w:val="00AB38DF"/>
    <w:rsid w:val="00AB3B94"/>
    <w:rsid w:val="00AB3D79"/>
    <w:rsid w:val="00AC6443"/>
    <w:rsid w:val="00AC79E0"/>
    <w:rsid w:val="00AD0788"/>
    <w:rsid w:val="00AD13C7"/>
    <w:rsid w:val="00AD3725"/>
    <w:rsid w:val="00AD6721"/>
    <w:rsid w:val="00AD6739"/>
    <w:rsid w:val="00AF0612"/>
    <w:rsid w:val="00AF589E"/>
    <w:rsid w:val="00AF689B"/>
    <w:rsid w:val="00B02DC0"/>
    <w:rsid w:val="00B11B4E"/>
    <w:rsid w:val="00B15146"/>
    <w:rsid w:val="00B24BB2"/>
    <w:rsid w:val="00B3399C"/>
    <w:rsid w:val="00B34ABF"/>
    <w:rsid w:val="00B356FC"/>
    <w:rsid w:val="00B42DF5"/>
    <w:rsid w:val="00B518D9"/>
    <w:rsid w:val="00B54511"/>
    <w:rsid w:val="00B64B16"/>
    <w:rsid w:val="00B670E6"/>
    <w:rsid w:val="00B71FF1"/>
    <w:rsid w:val="00B73539"/>
    <w:rsid w:val="00B82566"/>
    <w:rsid w:val="00B86917"/>
    <w:rsid w:val="00B91C50"/>
    <w:rsid w:val="00BA016B"/>
    <w:rsid w:val="00BA2E97"/>
    <w:rsid w:val="00BB060C"/>
    <w:rsid w:val="00BB52D2"/>
    <w:rsid w:val="00BC4498"/>
    <w:rsid w:val="00BC64B5"/>
    <w:rsid w:val="00BC756C"/>
    <w:rsid w:val="00BD3F9E"/>
    <w:rsid w:val="00BD71D7"/>
    <w:rsid w:val="00BE7DCA"/>
    <w:rsid w:val="00C04B45"/>
    <w:rsid w:val="00C10E03"/>
    <w:rsid w:val="00C15955"/>
    <w:rsid w:val="00C16246"/>
    <w:rsid w:val="00C22DCF"/>
    <w:rsid w:val="00C2590A"/>
    <w:rsid w:val="00C314DC"/>
    <w:rsid w:val="00C35438"/>
    <w:rsid w:val="00C42E9C"/>
    <w:rsid w:val="00C44084"/>
    <w:rsid w:val="00C52EED"/>
    <w:rsid w:val="00C533F3"/>
    <w:rsid w:val="00C53FBB"/>
    <w:rsid w:val="00C547D8"/>
    <w:rsid w:val="00C626B2"/>
    <w:rsid w:val="00C67794"/>
    <w:rsid w:val="00C848C0"/>
    <w:rsid w:val="00C92E0C"/>
    <w:rsid w:val="00C93A77"/>
    <w:rsid w:val="00CA3565"/>
    <w:rsid w:val="00CA462E"/>
    <w:rsid w:val="00CA5724"/>
    <w:rsid w:val="00CA5B87"/>
    <w:rsid w:val="00CB1DF3"/>
    <w:rsid w:val="00CB4BA6"/>
    <w:rsid w:val="00CB5970"/>
    <w:rsid w:val="00CC65F5"/>
    <w:rsid w:val="00CC682F"/>
    <w:rsid w:val="00CD2A3B"/>
    <w:rsid w:val="00CD2FAF"/>
    <w:rsid w:val="00CE7A49"/>
    <w:rsid w:val="00CF06C0"/>
    <w:rsid w:val="00CF403F"/>
    <w:rsid w:val="00CF4DD6"/>
    <w:rsid w:val="00CF7C6B"/>
    <w:rsid w:val="00D01D2A"/>
    <w:rsid w:val="00D06B6E"/>
    <w:rsid w:val="00D16B9F"/>
    <w:rsid w:val="00D237D3"/>
    <w:rsid w:val="00D24923"/>
    <w:rsid w:val="00D26E58"/>
    <w:rsid w:val="00D43CBF"/>
    <w:rsid w:val="00D4597A"/>
    <w:rsid w:val="00D50D84"/>
    <w:rsid w:val="00D53E04"/>
    <w:rsid w:val="00D560CE"/>
    <w:rsid w:val="00D6085F"/>
    <w:rsid w:val="00D60A64"/>
    <w:rsid w:val="00D60E62"/>
    <w:rsid w:val="00D61462"/>
    <w:rsid w:val="00D621D9"/>
    <w:rsid w:val="00D64C3B"/>
    <w:rsid w:val="00D67849"/>
    <w:rsid w:val="00D766AF"/>
    <w:rsid w:val="00D84514"/>
    <w:rsid w:val="00D851E3"/>
    <w:rsid w:val="00D92136"/>
    <w:rsid w:val="00D95676"/>
    <w:rsid w:val="00D9620F"/>
    <w:rsid w:val="00D96F79"/>
    <w:rsid w:val="00DA167C"/>
    <w:rsid w:val="00DA5154"/>
    <w:rsid w:val="00DA6468"/>
    <w:rsid w:val="00DC6843"/>
    <w:rsid w:val="00DD0DE1"/>
    <w:rsid w:val="00DE77C9"/>
    <w:rsid w:val="00DE7AF6"/>
    <w:rsid w:val="00DF6816"/>
    <w:rsid w:val="00DF6D0F"/>
    <w:rsid w:val="00E04414"/>
    <w:rsid w:val="00E125F9"/>
    <w:rsid w:val="00E20134"/>
    <w:rsid w:val="00E24653"/>
    <w:rsid w:val="00E27647"/>
    <w:rsid w:val="00E32600"/>
    <w:rsid w:val="00E3386C"/>
    <w:rsid w:val="00E34168"/>
    <w:rsid w:val="00E37463"/>
    <w:rsid w:val="00E378C2"/>
    <w:rsid w:val="00E51A90"/>
    <w:rsid w:val="00E52EDE"/>
    <w:rsid w:val="00E55DCC"/>
    <w:rsid w:val="00E60171"/>
    <w:rsid w:val="00E62046"/>
    <w:rsid w:val="00E6553F"/>
    <w:rsid w:val="00E730E2"/>
    <w:rsid w:val="00E76860"/>
    <w:rsid w:val="00E80AC5"/>
    <w:rsid w:val="00E86836"/>
    <w:rsid w:val="00E870C1"/>
    <w:rsid w:val="00EA0086"/>
    <w:rsid w:val="00EA6B33"/>
    <w:rsid w:val="00EA77A7"/>
    <w:rsid w:val="00EB2D84"/>
    <w:rsid w:val="00EB34F4"/>
    <w:rsid w:val="00EB4A1D"/>
    <w:rsid w:val="00EB520B"/>
    <w:rsid w:val="00EB68B3"/>
    <w:rsid w:val="00EB6AE7"/>
    <w:rsid w:val="00EC3532"/>
    <w:rsid w:val="00EC7E2E"/>
    <w:rsid w:val="00ED375A"/>
    <w:rsid w:val="00F03F17"/>
    <w:rsid w:val="00F04D3F"/>
    <w:rsid w:val="00F07F6B"/>
    <w:rsid w:val="00F10BB6"/>
    <w:rsid w:val="00F121F5"/>
    <w:rsid w:val="00F12A39"/>
    <w:rsid w:val="00F14BF7"/>
    <w:rsid w:val="00F15F79"/>
    <w:rsid w:val="00F2165A"/>
    <w:rsid w:val="00F355D9"/>
    <w:rsid w:val="00F37203"/>
    <w:rsid w:val="00F40FF7"/>
    <w:rsid w:val="00F41B38"/>
    <w:rsid w:val="00F42291"/>
    <w:rsid w:val="00F50864"/>
    <w:rsid w:val="00F508BE"/>
    <w:rsid w:val="00F5540D"/>
    <w:rsid w:val="00F5582F"/>
    <w:rsid w:val="00F61BE7"/>
    <w:rsid w:val="00F6361D"/>
    <w:rsid w:val="00F754F8"/>
    <w:rsid w:val="00F765FD"/>
    <w:rsid w:val="00F76F5B"/>
    <w:rsid w:val="00F83338"/>
    <w:rsid w:val="00F84C35"/>
    <w:rsid w:val="00F84F90"/>
    <w:rsid w:val="00F930C3"/>
    <w:rsid w:val="00FA790F"/>
    <w:rsid w:val="00FB0120"/>
    <w:rsid w:val="00FB3B6B"/>
    <w:rsid w:val="00FB3D13"/>
    <w:rsid w:val="00FB7E25"/>
    <w:rsid w:val="00FD1531"/>
    <w:rsid w:val="00FD50CE"/>
    <w:rsid w:val="00FD7124"/>
    <w:rsid w:val="00FD7DCB"/>
    <w:rsid w:val="00FE184A"/>
    <w:rsid w:val="00FE2FFE"/>
    <w:rsid w:val="00FE6B8F"/>
    <w:rsid w:val="00FF15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AC0F44D"/>
  <w15:docId w15:val="{25C5E52B-A825-4B53-BC94-B46DBD99B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3102B"/>
    <w:rPr>
      <w:lang w:val="de-DE"/>
    </w:rPr>
  </w:style>
  <w:style w:type="paragraph" w:styleId="berschrift1">
    <w:name w:val="heading 1"/>
    <w:basedOn w:val="Standard"/>
    <w:next w:val="Standard"/>
    <w:link w:val="berschrift1Zchn"/>
    <w:uiPriority w:val="99"/>
    <w:qFormat/>
    <w:rsid w:val="00C626B2"/>
    <w:pPr>
      <w:keepNext/>
      <w:widowControl/>
      <w:spacing w:before="240" w:after="60" w:line="240" w:lineRule="auto"/>
      <w:outlineLvl w:val="0"/>
    </w:pPr>
    <w:rPr>
      <w:rFonts w:ascii="Arial" w:eastAsia="Times New Roman" w:hAnsi="Arial" w:cs="Arial"/>
      <w:b/>
      <w:bCs/>
      <w:kern w:val="32"/>
      <w:sz w:val="32"/>
      <w:szCs w:val="32"/>
      <w:lang w:eastAsia="de-DE"/>
    </w:rPr>
  </w:style>
  <w:style w:type="paragraph" w:styleId="berschrift2">
    <w:name w:val="heading 2"/>
    <w:basedOn w:val="Standard"/>
    <w:next w:val="Standard"/>
    <w:link w:val="berschrift2Zchn"/>
    <w:semiHidden/>
    <w:unhideWhenUsed/>
    <w:qFormat/>
    <w:rsid w:val="00C626B2"/>
    <w:pPr>
      <w:keepNext/>
      <w:widowControl/>
      <w:spacing w:before="240" w:after="60" w:line="240" w:lineRule="auto"/>
      <w:outlineLvl w:val="1"/>
    </w:pPr>
    <w:rPr>
      <w:rFonts w:ascii="Cambria" w:eastAsia="Times New Roman" w:hAnsi="Cambria" w:cs="Times New Roman"/>
      <w:b/>
      <w:bCs/>
      <w:i/>
      <w:iCs/>
      <w:sz w:val="28"/>
      <w:szCs w:val="28"/>
      <w:lang w:eastAsia="de-DE"/>
    </w:rPr>
  </w:style>
  <w:style w:type="paragraph" w:styleId="berschrift3">
    <w:name w:val="heading 3"/>
    <w:basedOn w:val="Standard"/>
    <w:next w:val="Standard"/>
    <w:link w:val="berschrift3Zchn"/>
    <w:uiPriority w:val="99"/>
    <w:qFormat/>
    <w:rsid w:val="00C626B2"/>
    <w:pPr>
      <w:keepNext/>
      <w:widowControl/>
      <w:spacing w:before="240" w:after="60" w:line="240" w:lineRule="auto"/>
      <w:outlineLvl w:val="2"/>
    </w:pPr>
    <w:rPr>
      <w:rFonts w:ascii="Arial" w:eastAsia="Times New Roman" w:hAnsi="Arial" w:cs="Arial"/>
      <w:b/>
      <w:bCs/>
      <w:sz w:val="26"/>
      <w:szCs w:val="2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344B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344BE"/>
    <w:rPr>
      <w:rFonts w:ascii="Tahoma" w:hAnsi="Tahoma" w:cs="Tahoma"/>
      <w:sz w:val="16"/>
      <w:szCs w:val="16"/>
    </w:rPr>
  </w:style>
  <w:style w:type="paragraph" w:styleId="Listenabsatz">
    <w:name w:val="List Paragraph"/>
    <w:basedOn w:val="Standard"/>
    <w:uiPriority w:val="34"/>
    <w:qFormat/>
    <w:rsid w:val="00236525"/>
    <w:pPr>
      <w:ind w:left="720"/>
      <w:contextualSpacing/>
    </w:pPr>
  </w:style>
  <w:style w:type="character" w:styleId="Kommentarzeichen">
    <w:name w:val="annotation reference"/>
    <w:basedOn w:val="Absatz-Standardschriftart"/>
    <w:semiHidden/>
    <w:unhideWhenUsed/>
    <w:rsid w:val="004C3405"/>
    <w:rPr>
      <w:sz w:val="16"/>
      <w:szCs w:val="16"/>
    </w:rPr>
  </w:style>
  <w:style w:type="paragraph" w:styleId="Kommentartext">
    <w:name w:val="annotation text"/>
    <w:basedOn w:val="Standard"/>
    <w:link w:val="KommentartextZchn"/>
    <w:semiHidden/>
    <w:unhideWhenUsed/>
    <w:rsid w:val="004C3405"/>
    <w:pPr>
      <w:spacing w:line="240" w:lineRule="auto"/>
    </w:pPr>
    <w:rPr>
      <w:sz w:val="20"/>
      <w:szCs w:val="20"/>
    </w:rPr>
  </w:style>
  <w:style w:type="character" w:customStyle="1" w:styleId="KommentartextZchn">
    <w:name w:val="Kommentartext Zchn"/>
    <w:basedOn w:val="Absatz-Standardschriftart"/>
    <w:link w:val="Kommentartext"/>
    <w:semiHidden/>
    <w:rsid w:val="004C3405"/>
    <w:rPr>
      <w:sz w:val="20"/>
      <w:szCs w:val="20"/>
    </w:rPr>
  </w:style>
  <w:style w:type="paragraph" w:styleId="Kommentarthema">
    <w:name w:val="annotation subject"/>
    <w:basedOn w:val="Kommentartext"/>
    <w:next w:val="Kommentartext"/>
    <w:link w:val="KommentarthemaZchn"/>
    <w:uiPriority w:val="99"/>
    <w:semiHidden/>
    <w:unhideWhenUsed/>
    <w:rsid w:val="004C3405"/>
    <w:rPr>
      <w:b/>
      <w:bCs/>
    </w:rPr>
  </w:style>
  <w:style w:type="character" w:customStyle="1" w:styleId="KommentarthemaZchn">
    <w:name w:val="Kommentarthema Zchn"/>
    <w:basedOn w:val="KommentartextZchn"/>
    <w:link w:val="Kommentarthema"/>
    <w:uiPriority w:val="99"/>
    <w:semiHidden/>
    <w:rsid w:val="004C3405"/>
    <w:rPr>
      <w:b/>
      <w:bCs/>
      <w:sz w:val="20"/>
      <w:szCs w:val="20"/>
    </w:rPr>
  </w:style>
  <w:style w:type="numbering" w:customStyle="1" w:styleId="KeineListe1">
    <w:name w:val="Keine Liste1"/>
    <w:next w:val="KeineListe"/>
    <w:uiPriority w:val="99"/>
    <w:semiHidden/>
    <w:unhideWhenUsed/>
    <w:rsid w:val="00434E18"/>
  </w:style>
  <w:style w:type="paragraph" w:styleId="Kopfzeile">
    <w:name w:val="header"/>
    <w:basedOn w:val="Standard"/>
    <w:link w:val="KopfzeileZchn"/>
    <w:unhideWhenUsed/>
    <w:rsid w:val="007E6F76"/>
    <w:pPr>
      <w:tabs>
        <w:tab w:val="center" w:pos="4536"/>
        <w:tab w:val="right" w:pos="9072"/>
      </w:tabs>
      <w:spacing w:after="0" w:line="240" w:lineRule="auto"/>
    </w:pPr>
  </w:style>
  <w:style w:type="character" w:customStyle="1" w:styleId="KopfzeileZchn">
    <w:name w:val="Kopfzeile Zchn"/>
    <w:basedOn w:val="Absatz-Standardschriftart"/>
    <w:link w:val="Kopfzeile"/>
    <w:rsid w:val="007E6F76"/>
  </w:style>
  <w:style w:type="paragraph" w:styleId="Fuzeile">
    <w:name w:val="footer"/>
    <w:basedOn w:val="Standard"/>
    <w:link w:val="FuzeileZchn"/>
    <w:unhideWhenUsed/>
    <w:rsid w:val="007E6F76"/>
    <w:pPr>
      <w:tabs>
        <w:tab w:val="center" w:pos="4536"/>
        <w:tab w:val="right" w:pos="9072"/>
      </w:tabs>
      <w:spacing w:after="0" w:line="240" w:lineRule="auto"/>
    </w:pPr>
  </w:style>
  <w:style w:type="character" w:customStyle="1" w:styleId="FuzeileZchn">
    <w:name w:val="Fußzeile Zchn"/>
    <w:basedOn w:val="Absatz-Standardschriftart"/>
    <w:link w:val="Fuzeile"/>
    <w:rsid w:val="007E6F76"/>
  </w:style>
  <w:style w:type="character" w:customStyle="1" w:styleId="berschrift1Zchn">
    <w:name w:val="Überschrift 1 Zchn"/>
    <w:basedOn w:val="Absatz-Standardschriftart"/>
    <w:link w:val="berschrift1"/>
    <w:uiPriority w:val="99"/>
    <w:rsid w:val="00C626B2"/>
    <w:rPr>
      <w:rFonts w:ascii="Arial" w:eastAsia="Times New Roman" w:hAnsi="Arial" w:cs="Arial"/>
      <w:b/>
      <w:bCs/>
      <w:kern w:val="32"/>
      <w:sz w:val="32"/>
      <w:szCs w:val="32"/>
      <w:lang w:val="de-DE" w:eastAsia="de-DE"/>
    </w:rPr>
  </w:style>
  <w:style w:type="character" w:customStyle="1" w:styleId="berschrift2Zchn">
    <w:name w:val="Überschrift 2 Zchn"/>
    <w:basedOn w:val="Absatz-Standardschriftart"/>
    <w:link w:val="berschrift2"/>
    <w:semiHidden/>
    <w:rsid w:val="00C626B2"/>
    <w:rPr>
      <w:rFonts w:ascii="Cambria" w:eastAsia="Times New Roman" w:hAnsi="Cambria" w:cs="Times New Roman"/>
      <w:b/>
      <w:bCs/>
      <w:i/>
      <w:iCs/>
      <w:sz w:val="28"/>
      <w:szCs w:val="28"/>
      <w:lang w:val="de-DE" w:eastAsia="de-DE"/>
    </w:rPr>
  </w:style>
  <w:style w:type="character" w:customStyle="1" w:styleId="berschrift3Zchn">
    <w:name w:val="Überschrift 3 Zchn"/>
    <w:basedOn w:val="Absatz-Standardschriftart"/>
    <w:link w:val="berschrift3"/>
    <w:uiPriority w:val="99"/>
    <w:rsid w:val="00C626B2"/>
    <w:rPr>
      <w:rFonts w:ascii="Arial" w:eastAsia="Times New Roman" w:hAnsi="Arial" w:cs="Arial"/>
      <w:b/>
      <w:bCs/>
      <w:sz w:val="26"/>
      <w:szCs w:val="26"/>
      <w:lang w:val="de-DE" w:eastAsia="de-DE"/>
    </w:rPr>
  </w:style>
  <w:style w:type="numbering" w:customStyle="1" w:styleId="KeineListe2">
    <w:name w:val="Keine Liste2"/>
    <w:next w:val="KeineListe"/>
    <w:uiPriority w:val="99"/>
    <w:semiHidden/>
    <w:unhideWhenUsed/>
    <w:rsid w:val="00C626B2"/>
  </w:style>
  <w:style w:type="table" w:styleId="Tabellenraster">
    <w:name w:val="Table Grid"/>
    <w:basedOn w:val="NormaleTabelle"/>
    <w:rsid w:val="00C626B2"/>
    <w:pPr>
      <w:widowControl/>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rsid w:val="00C626B2"/>
    <w:pPr>
      <w:widowControl/>
      <w:spacing w:after="0" w:line="240" w:lineRule="auto"/>
    </w:pPr>
    <w:rPr>
      <w:rFonts w:ascii="Arial" w:eastAsia="Times New Roman" w:hAnsi="Arial" w:cs="Times New Roman"/>
      <w:sz w:val="20"/>
      <w:szCs w:val="20"/>
      <w:lang w:eastAsia="de-DE"/>
    </w:rPr>
  </w:style>
  <w:style w:type="character" w:customStyle="1" w:styleId="FunotentextZchn">
    <w:name w:val="Fußnotentext Zchn"/>
    <w:basedOn w:val="Absatz-Standardschriftart"/>
    <w:link w:val="Funotentext"/>
    <w:uiPriority w:val="99"/>
    <w:semiHidden/>
    <w:rsid w:val="00C626B2"/>
    <w:rPr>
      <w:rFonts w:ascii="Arial" w:eastAsia="Times New Roman" w:hAnsi="Arial" w:cs="Times New Roman"/>
      <w:sz w:val="20"/>
      <w:szCs w:val="20"/>
      <w:lang w:val="de-DE" w:eastAsia="de-DE"/>
    </w:rPr>
  </w:style>
  <w:style w:type="character" w:styleId="Funotenzeichen">
    <w:name w:val="footnote reference"/>
    <w:uiPriority w:val="99"/>
    <w:semiHidden/>
    <w:rsid w:val="00C626B2"/>
    <w:rPr>
      <w:rFonts w:cs="Times New Roman"/>
      <w:vertAlign w:val="superscript"/>
    </w:rPr>
  </w:style>
  <w:style w:type="character" w:styleId="Seitenzahl">
    <w:name w:val="page number"/>
    <w:rsid w:val="00C626B2"/>
    <w:rPr>
      <w:rFonts w:cs="Times New Roman"/>
    </w:rPr>
  </w:style>
  <w:style w:type="paragraph" w:customStyle="1" w:styleId="KommRahmen">
    <w:name w:val="KommRahmen"/>
    <w:basedOn w:val="Standard"/>
    <w:link w:val="KommRahmenZchn"/>
    <w:uiPriority w:val="99"/>
    <w:rsid w:val="00C626B2"/>
    <w:pPr>
      <w:widowControl/>
      <w:pBdr>
        <w:top w:val="single" w:sz="4" w:space="1" w:color="0000FF"/>
        <w:left w:val="single" w:sz="4" w:space="4" w:color="0000FF"/>
        <w:bottom w:val="single" w:sz="4" w:space="1" w:color="0000FF"/>
        <w:right w:val="single" w:sz="4" w:space="4" w:color="0000FF"/>
      </w:pBdr>
      <w:shd w:val="clear" w:color="auto" w:fill="CCCCFF"/>
      <w:spacing w:after="0" w:line="240" w:lineRule="auto"/>
    </w:pPr>
    <w:rPr>
      <w:rFonts w:ascii="Arial" w:eastAsia="Times New Roman" w:hAnsi="Arial" w:cs="Arial"/>
      <w:lang w:eastAsia="de-DE"/>
    </w:rPr>
  </w:style>
  <w:style w:type="character" w:customStyle="1" w:styleId="KommRahmenZchn">
    <w:name w:val="KommRahmen Zchn"/>
    <w:link w:val="KommRahmen"/>
    <w:uiPriority w:val="99"/>
    <w:locked/>
    <w:rsid w:val="00C626B2"/>
    <w:rPr>
      <w:rFonts w:ascii="Arial" w:eastAsia="Times New Roman" w:hAnsi="Arial" w:cs="Arial"/>
      <w:shd w:val="clear" w:color="auto" w:fill="CCCCFF"/>
      <w:lang w:val="de-DE" w:eastAsia="de-DE"/>
    </w:rPr>
  </w:style>
  <w:style w:type="paragraph" w:customStyle="1" w:styleId="Formatvorlage1">
    <w:name w:val="Formatvorlage1"/>
    <w:basedOn w:val="Standard"/>
    <w:uiPriority w:val="99"/>
    <w:rsid w:val="00C626B2"/>
    <w:pPr>
      <w:widowControl/>
      <w:numPr>
        <w:numId w:val="3"/>
      </w:numPr>
      <w:spacing w:before="120" w:after="0" w:line="240" w:lineRule="atLeast"/>
      <w:jc w:val="both"/>
    </w:pPr>
    <w:rPr>
      <w:rFonts w:ascii="Arial" w:eastAsia="Times New Roman" w:hAnsi="Arial" w:cs="Arial"/>
      <w:vertAlign w:val="superscript"/>
      <w:lang w:eastAsia="de-DE"/>
    </w:rPr>
  </w:style>
  <w:style w:type="character" w:customStyle="1" w:styleId="Formatvorlage2">
    <w:name w:val="Formatvorlage2"/>
    <w:uiPriority w:val="99"/>
    <w:rsid w:val="00C626B2"/>
    <w:rPr>
      <w:rFonts w:cs="Arial"/>
      <w:sz w:val="22"/>
      <w:szCs w:val="22"/>
    </w:rPr>
  </w:style>
  <w:style w:type="paragraph" w:styleId="berarbeitung">
    <w:name w:val="Revision"/>
    <w:hidden/>
    <w:uiPriority w:val="99"/>
    <w:semiHidden/>
    <w:rsid w:val="00C626B2"/>
    <w:pPr>
      <w:widowControl/>
      <w:spacing w:after="0" w:line="240" w:lineRule="auto"/>
    </w:pPr>
    <w:rPr>
      <w:rFonts w:ascii="Arial" w:eastAsia="Times New Roman" w:hAnsi="Arial" w:cs="Times New Roman"/>
      <w:sz w:val="21"/>
      <w:szCs w:val="21"/>
      <w:lang w:val="de-DE" w:eastAsia="de-DE"/>
    </w:rPr>
  </w:style>
  <w:style w:type="paragraph" w:styleId="NurText">
    <w:name w:val="Plain Text"/>
    <w:basedOn w:val="Standard"/>
    <w:link w:val="NurTextZchn"/>
    <w:uiPriority w:val="99"/>
    <w:semiHidden/>
    <w:unhideWhenUsed/>
    <w:rsid w:val="00C626B2"/>
    <w:pPr>
      <w:widowControl/>
      <w:spacing w:after="0" w:line="240" w:lineRule="auto"/>
    </w:pPr>
    <w:rPr>
      <w:rFonts w:ascii="Calibri" w:eastAsia="Calibri" w:hAnsi="Calibri" w:cs="Times New Roman"/>
      <w:szCs w:val="21"/>
    </w:rPr>
  </w:style>
  <w:style w:type="character" w:customStyle="1" w:styleId="NurTextZchn">
    <w:name w:val="Nur Text Zchn"/>
    <w:basedOn w:val="Absatz-Standardschriftart"/>
    <w:link w:val="NurText"/>
    <w:uiPriority w:val="99"/>
    <w:semiHidden/>
    <w:rsid w:val="00C626B2"/>
    <w:rPr>
      <w:rFonts w:ascii="Calibri" w:eastAsia="Calibri" w:hAnsi="Calibri" w:cs="Times New Roman"/>
      <w:szCs w:val="21"/>
      <w:lang w:val="de-DE"/>
    </w:rPr>
  </w:style>
  <w:style w:type="numbering" w:customStyle="1" w:styleId="Gliederung2">
    <w:name w:val="Gliederung 2"/>
    <w:rsid w:val="00C626B2"/>
    <w:pPr>
      <w:numPr>
        <w:numId w:val="4"/>
      </w:numPr>
    </w:pPr>
  </w:style>
  <w:style w:type="paragraph" w:customStyle="1" w:styleId="enviaNETZText">
    <w:name w:val="envia NETZ Text"/>
    <w:qFormat/>
    <w:rsid w:val="00C626B2"/>
    <w:pPr>
      <w:widowControl/>
      <w:spacing w:after="60" w:line="240" w:lineRule="auto"/>
      <w:jc w:val="both"/>
    </w:pPr>
    <w:rPr>
      <w:rFonts w:ascii="Arial" w:eastAsia="Times New Roman" w:hAnsi="Arial" w:cs="Times New Roman"/>
      <w:sz w:val="18"/>
      <w:szCs w:val="20"/>
      <w:lang w:val="de-DE" w:eastAsia="de-DE"/>
    </w:rPr>
  </w:style>
  <w:style w:type="paragraph" w:styleId="Textkrper">
    <w:name w:val="Body Text"/>
    <w:basedOn w:val="Standard"/>
    <w:link w:val="TextkrperZchn"/>
    <w:semiHidden/>
    <w:rsid w:val="00C626B2"/>
    <w:pPr>
      <w:widowControl/>
      <w:spacing w:after="120" w:line="300" w:lineRule="atLeast"/>
    </w:pPr>
    <w:rPr>
      <w:rFonts w:ascii="Arial" w:eastAsia="Times New Roman" w:hAnsi="Arial" w:cs="Times New Roman"/>
      <w:szCs w:val="24"/>
      <w:lang w:eastAsia="de-DE"/>
    </w:rPr>
  </w:style>
  <w:style w:type="character" w:customStyle="1" w:styleId="TextkrperZchn">
    <w:name w:val="Textkörper Zchn"/>
    <w:basedOn w:val="Absatz-Standardschriftart"/>
    <w:link w:val="Textkrper"/>
    <w:semiHidden/>
    <w:rsid w:val="00C626B2"/>
    <w:rPr>
      <w:rFonts w:ascii="Arial" w:eastAsia="Times New Roman" w:hAnsi="Arial" w:cs="Times New Roman"/>
      <w:szCs w:val="24"/>
      <w:lang w:val="de-DE" w:eastAsia="de-DE"/>
    </w:rPr>
  </w:style>
  <w:style w:type="character" w:styleId="Hyperlink">
    <w:name w:val="Hyperlink"/>
    <w:uiPriority w:val="99"/>
    <w:unhideWhenUsed/>
    <w:rsid w:val="00C626B2"/>
    <w:rPr>
      <w:color w:val="0000FF"/>
      <w:u w:val="single"/>
    </w:rPr>
  </w:style>
  <w:style w:type="paragraph" w:customStyle="1" w:styleId="Default">
    <w:name w:val="Default"/>
    <w:rsid w:val="00C626B2"/>
    <w:pPr>
      <w:widowControl/>
      <w:autoSpaceDE w:val="0"/>
      <w:autoSpaceDN w:val="0"/>
      <w:adjustRightInd w:val="0"/>
      <w:spacing w:after="0" w:line="240" w:lineRule="auto"/>
    </w:pPr>
    <w:rPr>
      <w:rFonts w:ascii="Times New Roman" w:eastAsia="Times New Roman" w:hAnsi="Times New Roman" w:cs="Times New Roman"/>
      <w:color w:val="000000"/>
      <w:sz w:val="24"/>
      <w:szCs w:val="24"/>
      <w:lang w:val="de-DE" w:eastAsia="de-DE"/>
    </w:rPr>
  </w:style>
  <w:style w:type="character" w:customStyle="1" w:styleId="underline">
    <w:name w:val="underline"/>
    <w:rsid w:val="00C626B2"/>
  </w:style>
  <w:style w:type="paragraph" w:customStyle="1" w:styleId="enviaNETZErluterung">
    <w:name w:val="envia NETZ Erläuterung"/>
    <w:qFormat/>
    <w:rsid w:val="00C626B2"/>
    <w:pPr>
      <w:widowControl/>
      <w:spacing w:after="0" w:line="240" w:lineRule="auto"/>
    </w:pPr>
    <w:rPr>
      <w:rFonts w:ascii="Arial" w:eastAsia="Times New Roman" w:hAnsi="Arial" w:cs="Times New Roman"/>
      <w:sz w:val="16"/>
      <w:szCs w:val="20"/>
      <w:lang w:val="de-DE" w:eastAsia="de-DE"/>
    </w:rPr>
  </w:style>
  <w:style w:type="paragraph" w:customStyle="1" w:styleId="enviaNETZFeldbezeichnung">
    <w:name w:val="envia NETZ Feldbezeichnung"/>
    <w:qFormat/>
    <w:rsid w:val="00C626B2"/>
    <w:pPr>
      <w:widowControl/>
      <w:spacing w:before="20" w:after="0" w:line="240" w:lineRule="auto"/>
    </w:pPr>
    <w:rPr>
      <w:rFonts w:ascii="Arial" w:eastAsia="Times New Roman" w:hAnsi="Arial" w:cs="Times New Roman"/>
      <w:sz w:val="12"/>
      <w:szCs w:val="20"/>
      <w:lang w:val="de-DE" w:eastAsia="de-DE"/>
    </w:rPr>
  </w:style>
  <w:style w:type="paragraph" w:customStyle="1" w:styleId="enviaNETZFllfelder">
    <w:name w:val="envia NETZ Füllfelder"/>
    <w:qFormat/>
    <w:rsid w:val="00C626B2"/>
    <w:pPr>
      <w:widowControl/>
      <w:spacing w:before="40" w:after="0" w:line="240" w:lineRule="auto"/>
    </w:pPr>
    <w:rPr>
      <w:rFonts w:ascii="Arial" w:eastAsia="Times New Roman" w:hAnsi="Arial" w:cs="Times New Roman"/>
      <w:sz w:val="18"/>
      <w:szCs w:val="20"/>
      <w:lang w:val="de-DE" w:eastAsia="de-DE"/>
    </w:rPr>
  </w:style>
  <w:style w:type="paragraph" w:customStyle="1" w:styleId="enviaNETZgroeLeerzeile">
    <w:name w:val="envia NETZ große Leerzeile"/>
    <w:qFormat/>
    <w:rsid w:val="00C626B2"/>
    <w:pPr>
      <w:widowControl/>
      <w:spacing w:after="0" w:line="240" w:lineRule="auto"/>
    </w:pPr>
    <w:rPr>
      <w:rFonts w:ascii="Arial" w:eastAsia="Times New Roman" w:hAnsi="Arial" w:cs="Times New Roman"/>
      <w:sz w:val="8"/>
      <w:szCs w:val="20"/>
      <w:lang w:val="de-DE" w:eastAsia="de-DE"/>
    </w:rPr>
  </w:style>
  <w:style w:type="paragraph" w:customStyle="1" w:styleId="enviaNETZTextFett">
    <w:name w:val="envia NETZ Text + Fett"/>
    <w:basedOn w:val="enviaNETZText"/>
    <w:rsid w:val="00C626B2"/>
    <w:rPr>
      <w:b/>
      <w:bCs/>
    </w:rPr>
  </w:style>
  <w:style w:type="paragraph" w:customStyle="1" w:styleId="enviaNETZberschrift">
    <w:name w:val="envia NETZ Überschrift"/>
    <w:qFormat/>
    <w:rsid w:val="00C626B2"/>
    <w:pPr>
      <w:widowControl/>
      <w:spacing w:after="20" w:line="240" w:lineRule="auto"/>
    </w:pPr>
    <w:rPr>
      <w:rFonts w:ascii="Arial" w:eastAsia="Times New Roman" w:hAnsi="Arial" w:cs="Times New Roman"/>
      <w:b/>
      <w:color w:val="0070C0"/>
      <w:sz w:val="20"/>
      <w:szCs w:val="20"/>
      <w:lang w:val="de-DE" w:eastAsia="de-DE"/>
    </w:rPr>
  </w:style>
  <w:style w:type="paragraph" w:customStyle="1" w:styleId="enviaNETZkleineLeerzeile">
    <w:name w:val="envia NETZ kleine Leerzeile"/>
    <w:basedOn w:val="enviaNETZgroeLeerzeile"/>
    <w:qFormat/>
    <w:rsid w:val="00C626B2"/>
    <w:rPr>
      <w:sz w:val="4"/>
    </w:rPr>
  </w:style>
  <w:style w:type="paragraph" w:customStyle="1" w:styleId="FormatvorlageBlockLinks18pt">
    <w:name w:val="Formatvorlage Block Links:  18 pt"/>
    <w:basedOn w:val="Standard"/>
    <w:rsid w:val="00C626B2"/>
    <w:pPr>
      <w:widowControl/>
      <w:spacing w:after="0" w:line="240" w:lineRule="auto"/>
      <w:ind w:left="360"/>
      <w:jc w:val="both"/>
    </w:pPr>
    <w:rPr>
      <w:rFonts w:ascii="Arial" w:eastAsia="Times New Roman" w:hAnsi="Arial" w:cs="Times New Roman"/>
      <w:sz w:val="20"/>
      <w:szCs w:val="20"/>
      <w:lang w:eastAsia="ko-KR"/>
    </w:rPr>
  </w:style>
  <w:style w:type="character" w:styleId="NichtaufgelsteErwhnung">
    <w:name w:val="Unresolved Mention"/>
    <w:basedOn w:val="Absatz-Standardschriftart"/>
    <w:uiPriority w:val="99"/>
    <w:semiHidden/>
    <w:unhideWhenUsed/>
    <w:rsid w:val="00EB5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59791">
      <w:bodyDiv w:val="1"/>
      <w:marLeft w:val="0"/>
      <w:marRight w:val="0"/>
      <w:marTop w:val="0"/>
      <w:marBottom w:val="0"/>
      <w:divBdr>
        <w:top w:val="none" w:sz="0" w:space="0" w:color="auto"/>
        <w:left w:val="none" w:sz="0" w:space="0" w:color="auto"/>
        <w:bottom w:val="none" w:sz="0" w:space="0" w:color="auto"/>
        <w:right w:val="none" w:sz="0" w:space="0" w:color="auto"/>
      </w:divBdr>
    </w:div>
    <w:div w:id="529031258">
      <w:bodyDiv w:val="1"/>
      <w:marLeft w:val="0"/>
      <w:marRight w:val="0"/>
      <w:marTop w:val="0"/>
      <w:marBottom w:val="0"/>
      <w:divBdr>
        <w:top w:val="none" w:sz="0" w:space="0" w:color="auto"/>
        <w:left w:val="none" w:sz="0" w:space="0" w:color="auto"/>
        <w:bottom w:val="none" w:sz="0" w:space="0" w:color="auto"/>
        <w:right w:val="none" w:sz="0" w:space="0" w:color="auto"/>
      </w:divBdr>
    </w:div>
    <w:div w:id="693387623">
      <w:bodyDiv w:val="1"/>
      <w:marLeft w:val="0"/>
      <w:marRight w:val="0"/>
      <w:marTop w:val="0"/>
      <w:marBottom w:val="0"/>
      <w:divBdr>
        <w:top w:val="none" w:sz="0" w:space="0" w:color="auto"/>
        <w:left w:val="none" w:sz="0" w:space="0" w:color="auto"/>
        <w:bottom w:val="none" w:sz="0" w:space="0" w:color="auto"/>
        <w:right w:val="none" w:sz="0" w:space="0" w:color="auto"/>
      </w:divBdr>
    </w:div>
    <w:div w:id="1746148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leitungspartner.de/lieferanten-messstellenbetreiber/vertrae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ktkommunikation@leitungspartner.de"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F7482-1EE8-4627-A5BC-095FCB5B0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9780</Characters>
  <Application>Microsoft Office Word</Application>
  <DocSecurity>4</DocSecurity>
  <Lines>81</Lines>
  <Paragraphs>22</Paragraphs>
  <ScaleCrop>false</ScaleCrop>
  <HeadingPairs>
    <vt:vector size="2" baseType="variant">
      <vt:variant>
        <vt:lpstr>Titel</vt:lpstr>
      </vt:variant>
      <vt:variant>
        <vt:i4>1</vt:i4>
      </vt:variant>
    </vt:vector>
  </HeadingPairs>
  <TitlesOfParts>
    <vt:vector size="1" baseType="lpstr">
      <vt:lpstr>BK6-17-168 - Anlage 1</vt:lpstr>
    </vt:vector>
  </TitlesOfParts>
  <Company>RWE</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BK6-17-168 - Anlage 1</dc:title>
  <dc:creator>Schaefer, Rolf</dc:creator>
  <cp:lastModifiedBy>Scharfen, Vanessa</cp:lastModifiedBy>
  <cp:revision>2</cp:revision>
  <dcterms:created xsi:type="dcterms:W3CDTF">2021-06-23T10:08:00Z</dcterms:created>
  <dcterms:modified xsi:type="dcterms:W3CDTF">2021-06-23T10:08:00Z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2017-12-20T00:00:00Z</vt:filetime>
  </property>
  <property fmtid="{D5CDD505-2E9C-101B-9397-08002B2CF9AE}" pid="3" name="LastSaved">
    <vt:filetime>2017-12-21T00:00:00Z</vt:filetime>
  </property>
</Properties>
</file>